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904"/>
        <w:rPr>
          <w:b w:val="1"/>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819"/>
          <w:tab w:val="right" w:leader="none" w:pos="9638"/>
          <w:tab w:val="center" w:leader="none" w:pos="4252"/>
          <w:tab w:val="left" w:leader="none" w:pos="5540"/>
        </w:tabs>
        <w:jc w:val="center"/>
        <w:rPr>
          <w:color w:val="000000"/>
          <w:sz w:val="24"/>
          <w:szCs w:val="24"/>
        </w:rPr>
      </w:pPr>
      <w:r w:rsidDel="00000000" w:rsidR="00000000" w:rsidRPr="00000000">
        <w:rPr>
          <w:rtl w:val="0"/>
        </w:rPr>
      </w:r>
    </w:p>
    <w:p w:rsidR="00000000" w:rsidDel="00000000" w:rsidP="00000000" w:rsidRDefault="00000000" w:rsidRPr="00000000" w14:paraId="00000003">
      <w:pPr>
        <w:tabs>
          <w:tab w:val="left" w:leader="none" w:pos="2743"/>
        </w:tabs>
        <w:ind w:left="110" w:firstLine="0"/>
        <w:rPr>
          <w:rFonts w:ascii="Times New Roman" w:cs="Times New Roman" w:eastAsia="Times New Roman" w:hAnsi="Times New Roman"/>
          <w:sz w:val="20"/>
          <w:szCs w:val="20"/>
        </w:rPr>
      </w:pPr>
      <w:bookmarkStart w:colFirst="0" w:colLast="0" w:name="_cecwlbnomc2g" w:id="0"/>
      <w:bookmarkEnd w:id="0"/>
      <w:r w:rsidDel="00000000" w:rsidR="00000000" w:rsidRPr="00000000">
        <w:rPr>
          <w:rFonts w:ascii="Times New Roman" w:cs="Times New Roman" w:eastAsia="Times New Roman" w:hAnsi="Times New Roman"/>
          <w:sz w:val="33.333333333333336"/>
          <w:szCs w:val="33.333333333333336"/>
          <w:vertAlign w:val="superscript"/>
        </w:rPr>
        <w:drawing>
          <wp:inline distB="0" distT="0" distL="0" distR="0">
            <wp:extent cx="1475076" cy="358140"/>
            <wp:effectExtent b="0" l="0" r="0" t="0"/>
            <wp:docPr descr="Immagine che contiene testo, Carattere, schermata, Blu elettrico&#10;&#10;Il contenuto generato dall'IA potrebbe non essere corretto." id="2" name="image2.jpg"/>
            <a:graphic>
              <a:graphicData uri="http://schemas.openxmlformats.org/drawingml/2006/picture">
                <pic:pic>
                  <pic:nvPicPr>
                    <pic:cNvPr descr="Immagine che contiene testo, Carattere, schermata, Blu elettrico&#10;&#10;Il contenuto generato dall'IA potrebbe non essere corretto." id="0" name="image2.jpg"/>
                    <pic:cNvPicPr preferRelativeResize="0"/>
                  </pic:nvPicPr>
                  <pic:blipFill>
                    <a:blip r:embed="rId6"/>
                    <a:srcRect b="0" l="0" r="0" t="0"/>
                    <a:stretch>
                      <a:fillRect/>
                    </a:stretch>
                  </pic:blipFill>
                  <pic:spPr>
                    <a:xfrm>
                      <a:off x="0" y="0"/>
                      <a:ext cx="1475076" cy="358140"/>
                    </a:xfrm>
                    <a:prstGeom prst="rect"/>
                    <a:ln/>
                  </pic:spPr>
                </pic:pic>
              </a:graphicData>
            </a:graphic>
          </wp:inline>
        </w:drawing>
      </w:r>
      <w:r w:rsidDel="00000000" w:rsidR="00000000" w:rsidRPr="00000000">
        <w:rPr>
          <w:rFonts w:ascii="Times New Roman" w:cs="Times New Roman" w:eastAsia="Times New Roman" w:hAnsi="Times New Roman"/>
          <w:sz w:val="33.333333333333336"/>
          <w:szCs w:val="33.333333333333336"/>
          <w:vertAlign w:val="superscript"/>
          <w:rtl w:val="0"/>
        </w:rPr>
        <w:tab/>
      </w:r>
      <w:r w:rsidDel="00000000" w:rsidR="00000000" w:rsidRPr="00000000">
        <w:rPr>
          <w:rFonts w:ascii="Times New Roman" w:cs="Times New Roman" w:eastAsia="Times New Roman" w:hAnsi="Times New Roman"/>
          <w:sz w:val="33.333333333333336"/>
          <w:szCs w:val="33.333333333333336"/>
          <w:vertAlign w:val="superscript"/>
        </w:rPr>
        <w:drawing>
          <wp:inline distB="0" distT="0" distL="0" distR="0">
            <wp:extent cx="2986933" cy="224027"/>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86933" cy="224027"/>
                    </a:xfrm>
                    <a:prstGeom prst="rect"/>
                    <a:ln/>
                  </pic:spPr>
                </pic:pic>
              </a:graphicData>
            </a:graphic>
          </wp:inline>
        </w:drawing>
      </w:r>
      <w:r w:rsidDel="00000000" w:rsidR="00000000" w:rsidRPr="00000000">
        <w:rPr>
          <w:rFonts w:ascii="Times New Roman" w:cs="Times New Roman" w:eastAsia="Times New Roman" w:hAnsi="Times New Roman"/>
          <w:sz w:val="33.333333333333336"/>
          <w:szCs w:val="33.333333333333336"/>
          <w:vertAlign w:val="superscript"/>
          <w:rtl w:val="0"/>
        </w:rPr>
        <w:t xml:space="preserve"> </w:t>
      </w:r>
      <w:r w:rsidDel="00000000" w:rsidR="00000000" w:rsidRPr="00000000">
        <w:rPr>
          <w:rFonts w:ascii="Times New Roman" w:cs="Times New Roman" w:eastAsia="Times New Roman" w:hAnsi="Times New Roman"/>
          <w:sz w:val="20"/>
          <w:szCs w:val="20"/>
        </w:rPr>
        <w:drawing>
          <wp:inline distB="0" distT="0" distL="0" distR="0">
            <wp:extent cx="1313444" cy="398145"/>
            <wp:effectExtent b="0" l="0" r="0" t="0"/>
            <wp:docPr descr="Immagine che contiene testo, Carattere, Elementi grafici, grafica&#10;&#10;Il contenuto generato dall'IA potrebbe non essere corretto." id="3" name="image4.png"/>
            <a:graphic>
              <a:graphicData uri="http://schemas.openxmlformats.org/drawingml/2006/picture">
                <pic:pic>
                  <pic:nvPicPr>
                    <pic:cNvPr descr="Immagine che contiene testo, Carattere, Elementi grafici, grafica&#10;&#10;Il contenuto generato dall'IA potrebbe non essere corretto." id="0" name="image4.png"/>
                    <pic:cNvPicPr preferRelativeResize="0"/>
                  </pic:nvPicPr>
                  <pic:blipFill>
                    <a:blip r:embed="rId8"/>
                    <a:srcRect b="0" l="0" r="0" t="0"/>
                    <a:stretch>
                      <a:fillRect/>
                    </a:stretch>
                  </pic:blipFill>
                  <pic:spPr>
                    <a:xfrm>
                      <a:off x="0" y="0"/>
                      <a:ext cx="1313444" cy="39814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4"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Pr>
        <w:drawing>
          <wp:inline distB="0" distT="0" distL="0" distR="0">
            <wp:extent cx="657094" cy="666750"/>
            <wp:effectExtent b="0" l="0" r="0" t="0"/>
            <wp:docPr descr="Immagine che contiene schizzo, disegno, Elementi grafici, testo&#10;&#10;Il contenuto generato dall'IA potrebbe non essere corretto." id="5" name="image3.png"/>
            <a:graphic>
              <a:graphicData uri="http://schemas.openxmlformats.org/drawingml/2006/picture">
                <pic:pic>
                  <pic:nvPicPr>
                    <pic:cNvPr descr="Immagine che contiene schizzo, disegno, Elementi grafici, testo&#10;&#10;Il contenuto generato dall'IA potrebbe non essere corretto." id="0" name="image3.png"/>
                    <pic:cNvPicPr preferRelativeResize="0"/>
                  </pic:nvPicPr>
                  <pic:blipFill>
                    <a:blip r:embed="rId9"/>
                    <a:srcRect b="0" l="0" r="0" t="0"/>
                    <a:stretch>
                      <a:fillRect/>
                    </a:stretch>
                  </pic:blipFill>
                  <pic:spPr>
                    <a:xfrm>
                      <a:off x="0" y="0"/>
                      <a:ext cx="657094"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tabs>
          <w:tab w:val="left" w:leader="none" w:pos="5134"/>
        </w:tabs>
        <w:spacing w:before="10" w:line="249" w:lineRule="auto"/>
        <w:ind w:left="1433" w:right="1434" w:firstLine="0"/>
        <w:jc w:val="cente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Istituto Comprensivo “A. Rosmini” </w:t>
      </w:r>
    </w:p>
    <w:p w:rsidR="00000000" w:rsidDel="00000000" w:rsidP="00000000" w:rsidRDefault="00000000" w:rsidRPr="00000000" w14:paraId="00000007">
      <w:pPr>
        <w:tabs>
          <w:tab w:val="left" w:leader="none" w:pos="5134"/>
        </w:tabs>
        <w:spacing w:before="10" w:line="249" w:lineRule="auto"/>
        <w:ind w:left="1433" w:right="1434" w:firstLine="0"/>
        <w:jc w:val="cente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Scuola Primaria e Secondaria di I Grado</w:t>
      </w:r>
    </w:p>
    <w:p w:rsidR="00000000" w:rsidDel="00000000" w:rsidP="00000000" w:rsidRDefault="00000000" w:rsidRPr="00000000" w14:paraId="00000008">
      <w:pPr>
        <w:spacing w:line="291" w:lineRule="auto"/>
        <w:ind w:left="2352" w:right="2268" w:firstLine="0"/>
        <w:jc w:val="cente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Via Mazzini, 39 - 22030 Pusiano (CO)Tel.031/655944</w:t>
      </w:r>
    </w:p>
    <w:p w:rsidR="00000000" w:rsidDel="00000000" w:rsidP="00000000" w:rsidRDefault="00000000" w:rsidRPr="00000000" w14:paraId="00000009">
      <w:pPr>
        <w:tabs>
          <w:tab w:val="left" w:leader="none" w:pos="5134"/>
        </w:tabs>
        <w:spacing w:before="10" w:line="249" w:lineRule="auto"/>
        <w:ind w:left="1433" w:right="1434" w:firstLine="0"/>
        <w:jc w:val="cente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E-mail: </w:t>
      </w:r>
      <w:hyperlink r:id="rId10">
        <w:r w:rsidDel="00000000" w:rsidR="00000000" w:rsidRPr="00000000">
          <w:rPr>
            <w:rFonts w:ascii="Palatino Linotype" w:cs="Palatino Linotype" w:eastAsia="Palatino Linotype" w:hAnsi="Palatino Linotype"/>
            <w:b w:val="1"/>
            <w:i w:val="1"/>
            <w:color w:val="0000ff"/>
            <w:u w:val="single"/>
            <w:rtl w:val="0"/>
          </w:rPr>
          <w:t xml:space="preserve">COIC802007@istruzione.it</w:t>
        </w:r>
      </w:hyperlink>
      <w:r w:rsidDel="00000000" w:rsidR="00000000" w:rsidRPr="00000000">
        <w:rPr>
          <w:rFonts w:ascii="Palatino Linotype" w:cs="Palatino Linotype" w:eastAsia="Palatino Linotype" w:hAnsi="Palatino Linotype"/>
          <w:b w:val="1"/>
          <w:i w:val="1"/>
          <w:color w:val="0000ff"/>
          <w:rtl w:val="0"/>
        </w:rPr>
        <w:t xml:space="preserve"> </w:t>
      </w:r>
      <w:r w:rsidDel="00000000" w:rsidR="00000000" w:rsidRPr="00000000">
        <w:rPr>
          <w:rFonts w:ascii="Palatino Linotype" w:cs="Palatino Linotype" w:eastAsia="Palatino Linotype" w:hAnsi="Palatino Linotype"/>
          <w:b w:val="1"/>
          <w:i w:val="1"/>
          <w:rtl w:val="0"/>
        </w:rPr>
        <w:t xml:space="preserve">web: </w:t>
      </w:r>
      <w:hyperlink r:id="rId11">
        <w:r w:rsidDel="00000000" w:rsidR="00000000" w:rsidRPr="00000000">
          <w:rPr>
            <w:rFonts w:ascii="Palatino Linotype" w:cs="Palatino Linotype" w:eastAsia="Palatino Linotype" w:hAnsi="Palatino Linotype"/>
            <w:b w:val="1"/>
            <w:i w:val="1"/>
            <w:rtl w:val="0"/>
          </w:rPr>
          <w:t xml:space="preserve">www.icrosminipusiano.edu.it</w:t>
        </w:r>
      </w:hyperlink>
      <w:r w:rsidDel="00000000" w:rsidR="00000000" w:rsidRPr="00000000">
        <w:rPr>
          <w:rFonts w:ascii="Palatino Linotype" w:cs="Palatino Linotype" w:eastAsia="Palatino Linotype" w:hAnsi="Palatino Linotype"/>
          <w:b w:val="1"/>
          <w:i w:val="1"/>
          <w:rtl w:val="0"/>
        </w:rPr>
        <w:t xml:space="preserve"> </w:t>
      </w:r>
    </w:p>
    <w:p w:rsidR="00000000" w:rsidDel="00000000" w:rsidP="00000000" w:rsidRDefault="00000000" w:rsidRPr="00000000" w14:paraId="0000000A">
      <w:pPr>
        <w:tabs>
          <w:tab w:val="left" w:leader="none" w:pos="5134"/>
        </w:tabs>
        <w:spacing w:before="10" w:line="249" w:lineRule="auto"/>
        <w:ind w:left="1433" w:right="1434" w:firstLine="0"/>
        <w:jc w:val="center"/>
        <w:rPr>
          <w:rFonts w:ascii="Palatino Linotype" w:cs="Palatino Linotype" w:eastAsia="Palatino Linotype" w:hAnsi="Palatino Linotype"/>
          <w:b w:val="1"/>
          <w:i w:val="1"/>
          <w:sz w:val="20"/>
          <w:szCs w:val="20"/>
        </w:rPr>
      </w:pPr>
      <w:r w:rsidDel="00000000" w:rsidR="00000000" w:rsidRPr="00000000">
        <w:rPr>
          <w:rFonts w:ascii="Palatino Linotype" w:cs="Palatino Linotype" w:eastAsia="Palatino Linotype" w:hAnsi="Palatino Linotype"/>
          <w:b w:val="1"/>
          <w:i w:val="1"/>
          <w:rtl w:val="0"/>
        </w:rPr>
        <w:t xml:space="preserve">Posta elettronica certificata: </w:t>
      </w:r>
      <w:hyperlink r:id="rId12">
        <w:r w:rsidDel="00000000" w:rsidR="00000000" w:rsidRPr="00000000">
          <w:rPr>
            <w:rFonts w:ascii="Palatino Linotype" w:cs="Palatino Linotype" w:eastAsia="Palatino Linotype" w:hAnsi="Palatino Linotype"/>
            <w:b w:val="1"/>
            <w:i w:val="1"/>
            <w:rtl w:val="0"/>
          </w:rPr>
          <w:t xml:space="preserve">COIC802007@pec.istruzione.it</w:t>
        </w:r>
      </w:hyperlink>
      <w:r w:rsidDel="00000000" w:rsidR="00000000" w:rsidRPr="00000000">
        <w:rPr>
          <w:rtl w:val="0"/>
        </w:rPr>
      </w:r>
    </w:p>
    <w:p w:rsidR="00000000" w:rsidDel="00000000" w:rsidP="00000000" w:rsidRDefault="00000000" w:rsidRPr="00000000" w14:paraId="0000000B">
      <w:pPr>
        <w:ind w:right="1904"/>
        <w:rPr>
          <w:b w:val="1"/>
          <w:sz w:val="24"/>
          <w:szCs w:val="24"/>
        </w:rPr>
      </w:pPr>
      <w:r w:rsidDel="00000000" w:rsidR="00000000" w:rsidRPr="00000000">
        <w:rPr>
          <w:rtl w:val="0"/>
        </w:rPr>
      </w:r>
    </w:p>
    <w:p w:rsidR="00000000" w:rsidDel="00000000" w:rsidP="00000000" w:rsidRDefault="00000000" w:rsidRPr="00000000" w14:paraId="0000000C">
      <w:pPr>
        <w:ind w:right="1904"/>
        <w:rPr>
          <w:b w:val="1"/>
          <w:sz w:val="24"/>
          <w:szCs w:val="24"/>
        </w:rPr>
      </w:pPr>
      <w:r w:rsidDel="00000000" w:rsidR="00000000" w:rsidRPr="00000000">
        <w:rPr>
          <w:rtl w:val="0"/>
        </w:rPr>
      </w:r>
    </w:p>
    <w:p w:rsidR="00000000" w:rsidDel="00000000" w:rsidP="00000000" w:rsidRDefault="00000000" w:rsidRPr="00000000" w14:paraId="0000000D">
      <w:pPr>
        <w:ind w:right="1904"/>
        <w:jc w:val="both"/>
        <w:rPr>
          <w:b w:val="1"/>
          <w:sz w:val="24"/>
          <w:szCs w:val="24"/>
        </w:rPr>
      </w:pPr>
      <w:r w:rsidDel="00000000" w:rsidR="00000000" w:rsidRPr="00000000">
        <w:rPr>
          <w:b w:val="1"/>
          <w:sz w:val="24"/>
          <w:szCs w:val="24"/>
          <w:rtl w:val="0"/>
        </w:rPr>
        <w:t xml:space="preserve">CRITERI GENERALI PER LA NON AMMISSIONE ALLA CLASSE SUCCESSIVA E ALL’ESAME DI STATO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tbl>
      <w:tblPr>
        <w:tblStyle w:val="Table1"/>
        <w:tblW w:w="95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1"/>
        <w:gridCol w:w="4791"/>
        <w:tblGridChange w:id="0">
          <w:tblGrid>
            <w:gridCol w:w="4791"/>
            <w:gridCol w:w="4791"/>
          </w:tblGrid>
        </w:tblGridChange>
      </w:tblGrid>
      <w:tr>
        <w:trPr>
          <w:cantSplit w:val="0"/>
          <w:trHeight w:val="293" w:hRule="atLeast"/>
          <w:tblHeader w:val="0"/>
        </w:trPr>
        <w:tc>
          <w:tcPr>
            <w:gridSpan w:val="2"/>
          </w:tcPr>
          <w:p w:rsidR="00000000" w:rsidDel="00000000" w:rsidP="00000000" w:rsidRDefault="00000000" w:rsidRPr="00000000" w14:paraId="0000000F">
            <w:pPr>
              <w:spacing w:before="101" w:lineRule="auto"/>
              <w:ind w:right="1904"/>
              <w:rPr>
                <w:rFonts w:ascii="Verdana" w:cs="Verdana" w:eastAsia="Verdana" w:hAnsi="Verdana"/>
                <w:b w:val="1"/>
              </w:rPr>
            </w:pPr>
            <w:r w:rsidDel="00000000" w:rsidR="00000000" w:rsidRPr="00000000">
              <w:rPr>
                <w:rFonts w:ascii="Verdana" w:cs="Verdana" w:eastAsia="Verdana" w:hAnsi="Verdana"/>
                <w:b w:val="1"/>
                <w:rtl w:val="0"/>
              </w:rPr>
              <w:t xml:space="preserve">CRITERI DI VALUTAZIONE </w:t>
            </w:r>
          </w:p>
          <w:p w:rsidR="00000000" w:rsidDel="00000000" w:rsidP="00000000" w:rsidRDefault="00000000" w:rsidRPr="00000000" w14:paraId="00000010">
            <w:pPr>
              <w:spacing w:before="101" w:lineRule="auto"/>
              <w:ind w:right="1904"/>
              <w:rPr>
                <w:rFonts w:ascii="Verdana" w:cs="Verdana" w:eastAsia="Verdana" w:hAnsi="Verdana"/>
                <w:b w:val="1"/>
              </w:rPr>
            </w:pPr>
            <w:r w:rsidDel="00000000" w:rsidR="00000000" w:rsidRPr="00000000">
              <w:rPr>
                <w:rFonts w:ascii="Verdana" w:cs="Verdana" w:eastAsia="Verdana" w:hAnsi="Verdana"/>
                <w:b w:val="1"/>
                <w:rtl w:val="0"/>
              </w:rPr>
              <w:t xml:space="preserve">(Dlgs 62/17, L.n. 150/2024, DM. n. 741/2017)</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Alla Scuola Primaria</w:t>
            </w: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Alla Scuola Secondaria di 1° grado</w:t>
            </w:r>
            <w:r w:rsidDel="00000000" w:rsidR="00000000" w:rsidRPr="00000000">
              <w:rPr>
                <w:rtl w:val="0"/>
              </w:rPr>
            </w:r>
          </w:p>
        </w:tc>
      </w:tr>
      <w:tr>
        <w:trPr>
          <w:cantSplit w:val="0"/>
          <w:trHeight w:val="323" w:hRule="atLeast"/>
          <w:tblHeader w:val="0"/>
        </w:trPr>
        <w:tc>
          <w:tcPr>
            <w:gridSpan w:val="2"/>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sede di scrutinio finale presieduto dal DS</w:t>
            </w:r>
            <w:r w:rsidDel="00000000" w:rsidR="00000000" w:rsidRPr="00000000">
              <w:rPr>
                <w:rtl w:val="0"/>
              </w:rPr>
            </w:r>
          </w:p>
        </w:tc>
      </w:tr>
      <w:tr>
        <w:trPr>
          <w:cantSplit w:val="0"/>
          <w:trHeight w:val="293" w:hRule="atLeast"/>
          <w:tblHeader w:val="0"/>
        </w:trPr>
        <w:tc>
          <w:tcPr>
            <w:gridSpan w:val="2"/>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caso di mancata o parziale acquisizione dei livelli di apprendimento in una o più discipline ( voto inferiore a 6/10)</w:t>
            </w:r>
          </w:p>
        </w:tc>
      </w:tr>
      <w:tr>
        <w:trPr>
          <w:cantSplit w:val="0"/>
          <w:trHeight w:val="323"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docenti di classe (team)</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docenti del consiglio di classe</w:t>
            </w:r>
          </w:p>
        </w:tc>
      </w:tr>
      <w:tr>
        <w:trPr>
          <w:cantSplit w:val="0"/>
          <w:trHeight w:val="323" w:hRule="atLeast"/>
          <w:tblHeader w:val="0"/>
        </w:trPr>
        <w:tc>
          <w:tcPr>
            <w:gridSpan w:val="2"/>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possono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ammettere l'alunno alla classe successiva</w:t>
            </w: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all’unanimità</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maggioranza</w:t>
            </w: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casi eccezionali e comprovati da specifica motivazione</w:t>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adeguata motivazione</w:t>
            </w:r>
            <w:r w:rsidDel="00000000" w:rsidR="00000000" w:rsidRPr="00000000">
              <w:rPr>
                <w:rtl w:val="0"/>
              </w:rPr>
            </w:r>
          </w:p>
        </w:tc>
      </w:tr>
      <w:tr>
        <w:trPr>
          <w:cantSplit w:val="0"/>
          <w:trHeight w:val="323" w:hRule="atLeast"/>
          <w:tblHeader w:val="0"/>
        </w:trPr>
        <w:tc>
          <w:tcPr>
            <w:gridSpan w:val="2"/>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LA SCUOLA SECONDARIA DI PRIMO GRADO</w:t>
            </w:r>
          </w:p>
        </w:tc>
      </w:tr>
      <w:tr>
        <w:trPr>
          <w:cantSplit w:val="0"/>
          <w:trHeight w:val="323" w:hRule="atLeast"/>
          <w:tblHeader w:val="0"/>
        </w:trPr>
        <w:tc>
          <w:tcPr>
            <w:gridSpan w:val="2"/>
          </w:tcPr>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5"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 frequentato almeno tre quarti del monte ore annuale personalizzato, fatte salve le eventuali motivate deroghe deliberate dal Collegio dei Docenti; </w:t>
            </w:r>
          </w:p>
        </w:tc>
      </w:tr>
      <w:tr>
        <w:trPr>
          <w:cantSplit w:val="0"/>
          <w:trHeight w:val="323" w:hRule="atLeast"/>
          <w:tblHeader w:val="0"/>
        </w:trPr>
        <w:tc>
          <w:tcPr>
            <w:gridSpan w:val="2"/>
          </w:tcPr>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5"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 conseguito nello scrutinio finale un voto non inferiore a sei decimi per il comportamento, anche in presenza di una valutazione pari o superiore a sei decimi nelle discipline del curricolo.</w:t>
            </w:r>
            <w:r w:rsidDel="00000000" w:rsidR="00000000" w:rsidRPr="00000000">
              <w:rPr>
                <w:rtl w:val="0"/>
              </w:rPr>
            </w:r>
          </w:p>
        </w:tc>
      </w:tr>
      <w:tr>
        <w:trPr>
          <w:cantSplit w:val="0"/>
          <w:trHeight w:val="323" w:hRule="atLeast"/>
          <w:tblHeader w:val="0"/>
        </w:trPr>
        <w:tc>
          <w:tcPr>
            <w:gridSpan w:val="2"/>
          </w:tcPr>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5"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ocmx6efvim03"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 essere incorsi nella sanzione disciplinare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della non ammissione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all’Esame di Stato prevista dall’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articolo 4,commi 6 e 9 bis del DPR n.249/98</w:t>
            </w:r>
            <w:r w:rsidDel="00000000" w:rsidR="00000000" w:rsidRPr="00000000">
              <w:rPr>
                <w:rtl w:val="0"/>
              </w:rPr>
            </w:r>
          </w:p>
        </w:tc>
      </w:tr>
      <w:tr>
        <w:trPr>
          <w:cantSplit w:val="0"/>
          <w:trHeight w:val="323" w:hRule="atLeast"/>
          <w:tblHeader w:val="0"/>
        </w:trPr>
        <w:tc>
          <w:tcPr>
            <w:gridSpan w:val="2"/>
          </w:tcPr>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5"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 partecipato alle Prove INVALSI di Italiano, Matematica, Inglese</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Sulla base della normativa vigente,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1" w:line="240" w:lineRule="auto"/>
        <w:ind w:left="940" w:right="0" w:hanging="360"/>
        <w:jc w:val="left"/>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ferme restando le competenze del Consiglio di classe/team docenti;</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6" w:line="240" w:lineRule="auto"/>
        <w:ind w:left="940" w:right="0" w:hanging="360"/>
        <w:jc w:val="left"/>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premesso che la valutazione esclude la definizione e l’applicazione meccanica di criteri meramente quantitativi;</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5" w:line="264" w:lineRule="auto"/>
        <w:ind w:left="940" w:right="634" w:hanging="360"/>
        <w:jc w:val="left"/>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premesso che le proposte di voto devono scaturire da osservazioni sistematiche e da un congruo numero di valutazioni rilevate nel corso dell’anno scolastico;</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11" w:line="240" w:lineRule="auto"/>
        <w:ind w:left="940" w:right="0" w:hanging="360"/>
        <w:jc w:val="left"/>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premesso che la scuola adotta le strategie per il miglioramento degli apprendimenti individuate nel Ptof;</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5" w:line="264" w:lineRule="auto"/>
        <w:ind w:left="940" w:right="913" w:hanging="360"/>
        <w:jc w:val="both"/>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premesso che la scuola provvede a segnalare tempestivamente ed opportunamente alle famiglie eventuali livelli di apprendimento parzialmente raggiunti o in via di prima acquisizione;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12" w:line="264" w:lineRule="auto"/>
        <w:ind w:left="940" w:right="1038" w:hanging="360"/>
        <w:jc w:val="both"/>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premesso che il ricorso alla non ammissione alla classe successiva e all’Esame di Stato deve perseguire unicamente la finalità di promuovere, attraverso la ripetenza e la frequenza di un ulteriore anno nella scuola, il successo formativo degli alunni</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12121"/>
          <w:sz w:val="24"/>
          <w:szCs w:val="24"/>
          <w:u w:val="none"/>
          <w:shd w:fill="auto" w:val="clear"/>
          <w:vertAlign w:val="baseline"/>
          <w:rtl w:val="0"/>
        </w:rPr>
        <w:t xml:space="preserve">Il Collegio dei docenti</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individua ed assume in sede di scrutinio finale i seguenti </w:t>
      </w: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criteri generali </w:t>
      </w: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per l’ammissione o meno alla classe successiva e all’esame di Stato:</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2"/>
        <w:tblW w:w="10274.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3"/>
        <w:gridCol w:w="5061"/>
        <w:tblGridChange w:id="0">
          <w:tblGrid>
            <w:gridCol w:w="5213"/>
            <w:gridCol w:w="5061"/>
          </w:tblGrid>
        </w:tblGridChange>
      </w:tblGrid>
      <w:tr>
        <w:trPr>
          <w:cantSplit w:val="0"/>
          <w:trHeight w:val="3500" w:hRule="atLeast"/>
          <w:tblHeader w:val="0"/>
        </w:trPr>
        <w:tc>
          <w:tcPr>
            <w:gridSpan w:val="2"/>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In caso di</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44" w:lineRule="auto"/>
              <w:ind w:left="815" w:right="95" w:hanging="2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diffuse insufficienze, gravi e non gravi, o numerose insufficienze non gravi nelle conoscenze, abilità e competenze necessarie per affrontare la classe successiva in modo proficuo, nonostante l’introduzione di facilitatori, la rimozione di ostacoli e la ridefinizione dell’ambiente di apprendimento;</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176" w:line="244" w:lineRule="auto"/>
              <w:ind w:left="815" w:right="97" w:hanging="2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mancata progressione dell’allievo in ordine a conoscenze e capacità, con mantenimento delle lacune evidenziate nella fase di partenza o durante l’anno scolastico, pur in presenza di attività di recupero;</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176" w:line="240" w:lineRule="auto"/>
              <w:ind w:left="815" w:right="0" w:hanging="280"/>
              <w:jc w:val="left"/>
              <w:rPr>
                <w:rFonts w:ascii="Calibri" w:cs="Calibri" w:eastAsia="Calibri" w:hAnsi="Calibri"/>
                <w:b w:val="0"/>
                <w:i w:val="0"/>
                <w:smallCaps w:val="0"/>
                <w:strike w:val="0"/>
                <w:color w:val="212121"/>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rifiuto sistematico di ogni impegno nello studio di una o più discipline e verso le attività proposte, compresi i compiti di realtà;</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169" w:line="244" w:lineRule="auto"/>
              <w:ind w:left="815" w:right="100" w:hanging="280"/>
              <w:jc w:val="left"/>
              <w:rPr>
                <w:rFonts w:ascii="Calibri" w:cs="Calibri" w:eastAsia="Calibri" w:hAnsi="Calibri"/>
                <w:b w:val="0"/>
                <w:i w:val="0"/>
                <w:smallCaps w:val="0"/>
                <w:strike w:val="0"/>
                <w:color w:val="212121"/>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mantenimento di rapporti conflittuali/oppositivi con i pari e gli adulti, pur avendo partecipato ad attività di cooperative learning e peer to peer, lavori in piccolo gruppo e coppia, attività laboratoriali</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Si individuano le seguenti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situazioni per le quali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 ritiene opportuna:</w:t>
            </w:r>
          </w:p>
        </w:tc>
      </w:tr>
      <w:tr>
        <w:trPr>
          <w:cantSplit w:val="0"/>
          <w:trHeight w:val="494" w:hRule="atLeast"/>
          <w:tblHeader w:val="0"/>
        </w:trPr>
        <w:tc>
          <w:tcPr>
            <w:shd w:fill="bebebe"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329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L’AMMISSIONE</w:t>
            </w:r>
          </w:p>
        </w:tc>
        <w:tc>
          <w:tcPr>
            <w:shd w:fill="bebebe"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2453"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NON AMMISSIONE:</w:t>
            </w:r>
          </w:p>
        </w:tc>
      </w:tr>
      <w:tr>
        <w:trPr>
          <w:cantSplit w:val="0"/>
          <w:trHeight w:val="7378"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0" w:line="230" w:lineRule="auto"/>
              <w:ind w:left="0" w:right="97"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0" w:line="230" w:lineRule="auto"/>
              <w:ind w:left="0" w:right="97"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PRIMARIA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0" w:line="230" w:lineRule="auto"/>
              <w:ind w:left="0" w:right="9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8"/>
              </w:tabs>
              <w:spacing w:after="0" w:before="0" w:line="230" w:lineRule="auto"/>
              <w:ind w:left="720" w:right="97"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allievi in gravi situazioni di disagio, tali da far ritenere gli aspetti educativo- relazionali prioritari rispetto agli aspetti didattici;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0" w:line="230" w:lineRule="auto"/>
              <w:ind w:left="827" w:right="9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8"/>
              </w:tabs>
              <w:spacing w:after="0" w:before="2" w:line="237" w:lineRule="auto"/>
              <w:ind w:left="720" w:right="9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allievi che non hanno completamente raggiunto gli obiettivi minimi prefissati per condizioni di partenza particolarmente svantaggiate, ma che hanno comunque registrato un progresso tale da prevedere la possibilità di un recupero soddisfacente nell’anno successivo;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2" w:line="237" w:lineRule="auto"/>
              <w:ind w:left="720" w:right="9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02"/>
              </w:tabs>
              <w:spacing w:after="20" w:before="0" w:line="235" w:lineRule="auto"/>
              <w:ind w:left="720" w:right="30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allievi per i quali la scuola ha ricevuto da servizi sociali/psicologa di istituto/Uonpia/altre agenzie educative indicazioni favorevoli all’ammissione.</w:t>
            </w:r>
            <w:r w:rsidDel="00000000" w:rsidR="00000000" w:rsidRPr="00000000">
              <w:rPr>
                <w:rtl w:val="0"/>
              </w:rPr>
            </w:r>
          </w:p>
          <w:p w:rsidR="00000000" w:rsidDel="00000000" w:rsidP="00000000" w:rsidRDefault="00000000" w:rsidRPr="00000000" w14:paraId="00000049">
            <w:pPr>
              <w:ind w:left="360" w:firstLine="0"/>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2" w:line="237" w:lineRule="auto"/>
              <w:ind w:left="0" w:right="96"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2" w:line="237" w:lineRule="auto"/>
              <w:ind w:left="0" w:right="96" w:firstLine="0"/>
              <w:jc w:val="both"/>
              <w:rPr>
                <w:rFonts w:ascii="Arial" w:cs="Arial" w:eastAsia="Arial" w:hAnsi="Arial"/>
                <w:b w:val="1"/>
                <w:i w:val="0"/>
                <w:smallCaps w:val="0"/>
                <w:strike w:val="0"/>
                <w:color w:val="212121"/>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2" w:line="237" w:lineRule="auto"/>
              <w:ind w:left="0" w:right="96" w:firstLine="0"/>
              <w:jc w:val="both"/>
              <w:rPr>
                <w:rFonts w:ascii="Arial" w:cs="Arial" w:eastAsia="Arial" w:hAnsi="Arial"/>
                <w:b w:val="1"/>
                <w:i w:val="0"/>
                <w:smallCaps w:val="0"/>
                <w:strike w:val="0"/>
                <w:color w:val="212121"/>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2" w:line="237" w:lineRule="auto"/>
              <w:ind w:left="0" w:right="96" w:firstLine="0"/>
              <w:jc w:val="both"/>
              <w:rPr>
                <w:rFonts w:ascii="Arial" w:cs="Arial" w:eastAsia="Arial" w:hAnsi="Arial"/>
                <w:b w:val="1"/>
                <w:i w:val="0"/>
                <w:smallCaps w:val="0"/>
                <w:strike w:val="0"/>
                <w:color w:val="212121"/>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bfbfbf" w:val="clear"/>
              <w:tabs>
                <w:tab w:val="left" w:leader="none" w:pos="828"/>
              </w:tabs>
              <w:spacing w:after="0" w:before="2" w:line="237" w:lineRule="auto"/>
              <w:ind w:left="0" w:right="96" w:firstLine="0"/>
              <w:jc w:val="both"/>
              <w:rPr>
                <w:rFonts w:ascii="Arial" w:cs="Arial" w:eastAsia="Arial" w:hAnsi="Arial"/>
                <w:b w:val="1"/>
                <w:i w:val="0"/>
                <w:smallCaps w:val="0"/>
                <w:strike w:val="0"/>
                <w:color w:val="212121"/>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L’AMMISSIONE</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2" w:line="237" w:lineRule="auto"/>
              <w:ind w:left="0" w:right="96" w:firstLine="0"/>
              <w:jc w:val="both"/>
              <w:rPr>
                <w:rFonts w:ascii="Arial" w:cs="Arial" w:eastAsia="Arial" w:hAnsi="Arial"/>
                <w:b w:val="1"/>
                <w:i w:val="0"/>
                <w:smallCaps w:val="0"/>
                <w:strike w:val="0"/>
                <w:color w:val="212121"/>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2" w:line="237" w:lineRule="auto"/>
              <w:ind w:left="0" w:right="96"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212121"/>
                <w:sz w:val="20"/>
                <w:szCs w:val="20"/>
                <w:u w:val="single"/>
                <w:shd w:fill="auto" w:val="clear"/>
                <w:vertAlign w:val="baseline"/>
                <w:rtl w:val="0"/>
              </w:rPr>
              <w:t xml:space="preserve">SECONDARIA</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0" w:line="228" w:lineRule="auto"/>
              <w:ind w:left="0" w:right="9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8"/>
              </w:tabs>
              <w:spacing w:after="0" w:before="0" w:line="228" w:lineRule="auto"/>
              <w:ind w:left="720" w:right="9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allievi in gravi situazioni di disagio, tali da far ritenere gli aspetti educativo- relazionali prioritari rispetto agli aspetti didattici;</w:t>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8"/>
              </w:tabs>
              <w:spacing w:after="0" w:before="4" w:line="237" w:lineRule="auto"/>
              <w:ind w:left="720" w:right="9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allievi che non hanno completamente raggiunto gli obiettivi minimi prefissati per condizioni di partenza particolarmente svantaggiate, ma che hanno comunque registrato un progresso tale da prevedere la possibilità di un recupero soddisfacente nell’anno successivo;</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8"/>
              </w:tabs>
              <w:spacing w:after="0" w:before="0" w:line="228" w:lineRule="auto"/>
              <w:ind w:left="720" w:right="9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concreta possibilità di successivo recupero (anche autonomo) delle competenze acquisite parzialmente;</w:t>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8"/>
              </w:tabs>
              <w:spacing w:after="0" w:before="0" w:line="228" w:lineRule="auto"/>
              <w:ind w:left="720" w:right="9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atteggiamento collaborativo dell’alunno nei confronti delle opportunità di recupero proposte dalla scuola nel corso dell’anno scolastico;</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8"/>
              </w:tabs>
              <w:spacing w:after="0" w:before="0" w:line="228" w:lineRule="auto"/>
              <w:ind w:left="720" w:right="9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continuità dell’impegno nel lavoro a scuola e a casa e partecipazione;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0" w:line="228" w:lineRule="auto"/>
              <w:ind w:left="720" w:right="9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02"/>
              </w:tabs>
              <w:spacing w:after="20" w:before="0" w:line="235" w:lineRule="auto"/>
              <w:ind w:left="720" w:right="30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allievi per i quali la scuola ha ricevuto da servizi sociali/psicologa di istituto/Uonpia/altre agenzie educative indicazioni favorevoli all’ammissione.</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8"/>
              </w:tabs>
              <w:spacing w:after="0" w:before="0" w:line="228" w:lineRule="auto"/>
              <w:ind w:left="360" w:right="9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PRIMARIA</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0" w:line="235" w:lineRule="auto"/>
              <w:ind w:left="501" w:right="0" w:hanging="284"/>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come evento da considerare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negli anni di passaggio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 segmenti formativi ad altri che richiedono salti cognitivi particolarmente elevati ed esigenti di definiti prerequisiti, mancando i quali potrebbe risultare compromesso il successivo processo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dalla seconda alla terza classe primaria e dalla quinta primaria alla prima classe della secondaria primo grado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0" w:line="235" w:lineRule="auto"/>
              <w:ind w:left="5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0" w:line="235" w:lineRule="auto"/>
              <w:ind w:left="501" w:right="640" w:hanging="283"/>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allievi per i quali si ritiene che la ripetenza possa consentire un potenziamento delle competenze e abilità propedeutiche ad apprendimenti successivi (letto-scrittura, calcolo, logica matematica) e un innalzamento dei livelli di apprendimento;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0" w:line="235" w:lineRule="auto"/>
              <w:ind w:left="0" w:right="6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4" w:line="235" w:lineRule="auto"/>
              <w:ind w:left="501" w:right="269" w:hanging="283"/>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allievi che hanno mostrato una mancata progressione in ordine a conoscenze e capacità, con mantenimento delle lacune evidenziate nella fase di partenza o durante l’anno scolastico;</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4" w:line="235" w:lineRule="auto"/>
              <w:ind w:left="0" w:right="26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6" w:line="230" w:lineRule="auto"/>
              <w:ind w:left="501" w:right="352" w:hanging="283"/>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allievi che hanno evidenziato un rifiuto sistematico di ogni impegno nello studio di una o più discipline;</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6" w:line="230" w:lineRule="auto"/>
              <w:ind w:left="0" w:right="3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8" w:line="230" w:lineRule="auto"/>
              <w:ind w:left="501" w:right="157" w:hanging="283"/>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allievi con serie difficoltà nelle conoscenze, abilità e competenze che non consentano di affrontare la classe successiva in modo proficuo;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8" w:line="230" w:lineRule="auto"/>
              <w:ind w:left="0" w:right="157"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1" w:line="263.00000000000006" w:lineRule="auto"/>
              <w:ind w:left="501" w:right="0" w:hanging="283"/>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allievi che presentano una evidente immaturità globale;</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
                <w:tab w:val="left" w:leader="none" w:pos="502"/>
              </w:tabs>
              <w:spacing w:after="0" w:before="1" w:line="263.0000000000000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2"/>
                <w:tab w:val="left" w:leader="none" w:pos="495"/>
              </w:tabs>
              <w:spacing w:after="20" w:before="0" w:line="235" w:lineRule="auto"/>
              <w:ind w:left="501" w:right="309" w:hanging="283"/>
              <w:jc w:val="both"/>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allievi per i quali la scuola ha ricevuto da servizi sociali/psicologa di istituto/Uonpia/altre agenzie educative indicazioni favorevoli ad una eventuale ripetenza.</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0" w:line="232" w:lineRule="auto"/>
              <w:ind w:left="0" w:right="-7"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bfbfbf" w:val="clear"/>
              <w:tabs>
                <w:tab w:val="left" w:leader="none" w:pos="494"/>
                <w:tab w:val="left" w:leader="none" w:pos="495"/>
              </w:tabs>
              <w:spacing w:after="0" w:before="0" w:line="232" w:lineRule="auto"/>
              <w:ind w:left="0" w:right="-7"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NON AMMISSIONE:</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0" w:line="232" w:lineRule="auto"/>
              <w:ind w:left="0" w:right="-7"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0" w:line="232" w:lineRule="auto"/>
              <w:ind w:left="0" w:right="-7"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SECONDARIA</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0" w:line="232" w:lineRule="auto"/>
              <w:ind w:left="0" w:right="-7"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0" w:line="232" w:lineRule="auto"/>
              <w:ind w:left="495" w:right="-7" w:hanging="28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negli anni di passaggio laddove non sono stati raggiunti i prerequisiti base essenziali al passaggio alla classe successiva e che potrebbero compromettere il futuro successo formativo;</w:t>
            </w:r>
          </w:p>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0" w:line="232" w:lineRule="auto"/>
              <w:ind w:left="495" w:right="-7" w:hanging="28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presenza di uno o più debiti pregressi relativi alla promozione dell’anno scolastico precedente decisa anche a maggioranza dal Consiglio di classe;</w:t>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0" w:line="232" w:lineRule="auto"/>
              <w:ind w:left="495" w:right="647" w:hanging="28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allievi per i quali si ritiene che la ripetenza possa consentire un potenziamento delle competenze e un innalzamento dei livelli di apprendimento;</w:t>
            </w:r>
          </w:p>
          <w:p w:rsidR="00000000" w:rsidDel="00000000" w:rsidP="00000000" w:rsidRDefault="00000000" w:rsidRPr="00000000" w14:paraId="0000008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7" w:line="235" w:lineRule="auto"/>
              <w:ind w:left="495" w:right="282" w:hanging="28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allievi che hanno mostrato una mancata progressione in ordine a conoscenze e capacità, con mantenimento delle lacune evidenziate nella fase di partenza o durante l’anno scolastico;</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11" w:line="228" w:lineRule="auto"/>
              <w:ind w:left="495" w:right="366" w:hanging="28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allievi che hanno evidenziato un rifiuto sistematico di ogni impegno nello studio di una o più discipline;</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13" w:line="228" w:lineRule="auto"/>
              <w:ind w:left="495" w:right="166" w:hanging="28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allievi con serie difficoltà nelle conoscenze, abilità e competenze che non consentano di affrontare la classe successiva in modo proficuo;</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4"/>
                <w:tab w:val="left" w:leader="none" w:pos="495"/>
              </w:tabs>
              <w:spacing w:after="0" w:before="2" w:line="265" w:lineRule="auto"/>
              <w:ind w:left="495" w:right="0" w:hanging="28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allievi che presentano una evidente immaturità globale;</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5"/>
              </w:tabs>
              <w:spacing w:after="29" w:before="2" w:line="232" w:lineRule="auto"/>
              <w:ind w:left="495" w:right="318" w:hanging="28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allievi per i quali la scuola ha ricevuto da servizi sociali/psicologa di istituto/Uonpia/altre agenzie educative indicazioni favorevoli ad una eventuale ripetenza</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2"/>
              </w:tabs>
              <w:spacing w:after="20" w:before="0" w:line="235" w:lineRule="auto"/>
              <w:ind w:left="0" w:right="3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4504055" cy="6350"/>
                      <wp:effectExtent b="0" l="0" r="0" t="0"/>
                      <wp:docPr id="1" name=""/>
                      <a:graphic>
                        <a:graphicData uri="http://schemas.microsoft.com/office/word/2010/wordprocessingGroup">
                          <wpg:wgp>
                            <wpg:cNvGrpSpPr/>
                            <wpg:grpSpPr>
                              <a:xfrm>
                                <a:off x="3093950" y="3775225"/>
                                <a:ext cx="4504055" cy="6350"/>
                                <a:chOff x="3093950" y="3775225"/>
                                <a:chExt cx="4504100" cy="9550"/>
                              </a:xfrm>
                            </wpg:grpSpPr>
                            <wpg:grpSp>
                              <wpg:cNvGrpSpPr/>
                              <wpg:grpSpPr>
                                <a:xfrm>
                                  <a:off x="3093973" y="3776825"/>
                                  <a:ext cx="4504055" cy="3175"/>
                                  <a:chOff x="0" y="0"/>
                                  <a:chExt cx="7093" cy="5"/>
                                </a:xfrm>
                              </wpg:grpSpPr>
                              <wps:wsp>
                                <wps:cNvSpPr/>
                                <wps:cNvPr id="3" name="Shape 3"/>
                                <wps:spPr>
                                  <a:xfrm>
                                    <a:off x="0" y="0"/>
                                    <a:ext cx="70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709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4504055" cy="6350"/>
                      <wp:effectExtent b="0" l="0" r="0" t="0"/>
                      <wp:docPr id="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4504055" cy="635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sectPr>
      <w:pgSz w:h="16838" w:w="11906" w:orient="portrait"/>
      <w:pgMar w:bottom="1134" w:top="568" w:left="1134"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940" w:hanging="360"/>
      </w:pPr>
      <w:rPr>
        <w:rFonts w:ascii="Calibri" w:cs="Calibri" w:eastAsia="Calibri" w:hAnsi="Calibri"/>
        <w:color w:val="212121"/>
        <w:sz w:val="22"/>
        <w:szCs w:val="22"/>
      </w:rPr>
    </w:lvl>
    <w:lvl w:ilvl="1">
      <w:start w:val="0"/>
      <w:numFmt w:val="bullet"/>
      <w:lvlText w:val="•"/>
      <w:lvlJc w:val="left"/>
      <w:pPr>
        <w:ind w:left="2429" w:hanging="360"/>
      </w:pPr>
      <w:rPr/>
    </w:lvl>
    <w:lvl w:ilvl="2">
      <w:start w:val="0"/>
      <w:numFmt w:val="bullet"/>
      <w:lvlText w:val="•"/>
      <w:lvlJc w:val="left"/>
      <w:pPr>
        <w:ind w:left="3919" w:hanging="360"/>
      </w:pPr>
      <w:rPr/>
    </w:lvl>
    <w:lvl w:ilvl="3">
      <w:start w:val="0"/>
      <w:numFmt w:val="bullet"/>
      <w:lvlText w:val="•"/>
      <w:lvlJc w:val="left"/>
      <w:pPr>
        <w:ind w:left="5409" w:hanging="360"/>
      </w:pPr>
      <w:rPr/>
    </w:lvl>
    <w:lvl w:ilvl="4">
      <w:start w:val="0"/>
      <w:numFmt w:val="bullet"/>
      <w:lvlText w:val="•"/>
      <w:lvlJc w:val="left"/>
      <w:pPr>
        <w:ind w:left="6899" w:hanging="360"/>
      </w:pPr>
      <w:rPr/>
    </w:lvl>
    <w:lvl w:ilvl="5">
      <w:start w:val="0"/>
      <w:numFmt w:val="bullet"/>
      <w:lvlText w:val="•"/>
      <w:lvlJc w:val="left"/>
      <w:pPr>
        <w:ind w:left="8389" w:hanging="360"/>
      </w:pPr>
      <w:rPr/>
    </w:lvl>
    <w:lvl w:ilvl="6">
      <w:start w:val="0"/>
      <w:numFmt w:val="bullet"/>
      <w:lvlText w:val="•"/>
      <w:lvlJc w:val="left"/>
      <w:pPr>
        <w:ind w:left="9879" w:hanging="360"/>
      </w:pPr>
      <w:rPr/>
    </w:lvl>
    <w:lvl w:ilvl="7">
      <w:start w:val="0"/>
      <w:numFmt w:val="bullet"/>
      <w:lvlText w:val="•"/>
      <w:lvlJc w:val="left"/>
      <w:pPr>
        <w:ind w:left="11368" w:hanging="360"/>
      </w:pPr>
      <w:rPr/>
    </w:lvl>
    <w:lvl w:ilvl="8">
      <w:start w:val="0"/>
      <w:numFmt w:val="bullet"/>
      <w:lvlText w:val="•"/>
      <w:lvlJc w:val="left"/>
      <w:pPr>
        <w:ind w:left="12858"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501" w:hanging="284"/>
      </w:pPr>
      <w:rPr>
        <w:rFonts w:ascii="Arial" w:cs="Arial" w:eastAsia="Arial" w:hAnsi="Arial"/>
        <w:color w:val="212121"/>
        <w:sz w:val="22"/>
        <w:szCs w:val="22"/>
      </w:rPr>
    </w:lvl>
    <w:lvl w:ilvl="1">
      <w:start w:val="0"/>
      <w:numFmt w:val="bullet"/>
      <w:lvlText w:val="•"/>
      <w:lvlJc w:val="left"/>
      <w:pPr>
        <w:ind w:left="1185" w:hanging="284"/>
      </w:pPr>
      <w:rPr/>
    </w:lvl>
    <w:lvl w:ilvl="2">
      <w:start w:val="0"/>
      <w:numFmt w:val="bullet"/>
      <w:lvlText w:val="•"/>
      <w:lvlJc w:val="left"/>
      <w:pPr>
        <w:ind w:left="1870" w:hanging="284"/>
      </w:pPr>
      <w:rPr/>
    </w:lvl>
    <w:lvl w:ilvl="3">
      <w:start w:val="0"/>
      <w:numFmt w:val="bullet"/>
      <w:lvlText w:val="•"/>
      <w:lvlJc w:val="left"/>
      <w:pPr>
        <w:ind w:left="2555" w:hanging="284"/>
      </w:pPr>
      <w:rPr/>
    </w:lvl>
    <w:lvl w:ilvl="4">
      <w:start w:val="0"/>
      <w:numFmt w:val="bullet"/>
      <w:lvlText w:val="•"/>
      <w:lvlJc w:val="left"/>
      <w:pPr>
        <w:ind w:left="3240" w:hanging="284"/>
      </w:pPr>
      <w:rPr/>
    </w:lvl>
    <w:lvl w:ilvl="5">
      <w:start w:val="0"/>
      <w:numFmt w:val="bullet"/>
      <w:lvlText w:val="•"/>
      <w:lvlJc w:val="left"/>
      <w:pPr>
        <w:ind w:left="3926" w:hanging="283.99999999999955"/>
      </w:pPr>
      <w:rPr/>
    </w:lvl>
    <w:lvl w:ilvl="6">
      <w:start w:val="0"/>
      <w:numFmt w:val="bullet"/>
      <w:lvlText w:val="•"/>
      <w:lvlJc w:val="left"/>
      <w:pPr>
        <w:ind w:left="4611" w:hanging="284"/>
      </w:pPr>
      <w:rPr/>
    </w:lvl>
    <w:lvl w:ilvl="7">
      <w:start w:val="0"/>
      <w:numFmt w:val="bullet"/>
      <w:lvlText w:val="•"/>
      <w:lvlJc w:val="left"/>
      <w:pPr>
        <w:ind w:left="5296" w:hanging="284"/>
      </w:pPr>
      <w:rPr/>
    </w:lvl>
    <w:lvl w:ilvl="8">
      <w:start w:val="0"/>
      <w:numFmt w:val="bullet"/>
      <w:lvlText w:val="•"/>
      <w:lvlJc w:val="left"/>
      <w:pPr>
        <w:ind w:left="5981" w:hanging="284"/>
      </w:pPr>
      <w:rPr/>
    </w:lvl>
  </w:abstractNum>
  <w:abstractNum w:abstractNumId="4">
    <w:lvl w:ilvl="0">
      <w:start w:val="0"/>
      <w:numFmt w:val="bullet"/>
      <w:lvlText w:val="-"/>
      <w:lvlJc w:val="left"/>
      <w:pPr>
        <w:ind w:left="815" w:hanging="281"/>
      </w:pPr>
      <w:rPr/>
    </w:lvl>
    <w:lvl w:ilvl="1">
      <w:start w:val="0"/>
      <w:numFmt w:val="bullet"/>
      <w:lvlText w:val="•"/>
      <w:lvlJc w:val="left"/>
      <w:pPr>
        <w:ind w:left="2298" w:hanging="280.9999999999998"/>
      </w:pPr>
      <w:rPr/>
    </w:lvl>
    <w:lvl w:ilvl="2">
      <w:start w:val="0"/>
      <w:numFmt w:val="bullet"/>
      <w:lvlText w:val="•"/>
      <w:lvlJc w:val="left"/>
      <w:pPr>
        <w:ind w:left="3777" w:hanging="281.00000000000045"/>
      </w:pPr>
      <w:rPr/>
    </w:lvl>
    <w:lvl w:ilvl="3">
      <w:start w:val="0"/>
      <w:numFmt w:val="bullet"/>
      <w:lvlText w:val="•"/>
      <w:lvlJc w:val="left"/>
      <w:pPr>
        <w:ind w:left="5256" w:hanging="281"/>
      </w:pPr>
      <w:rPr/>
    </w:lvl>
    <w:lvl w:ilvl="4">
      <w:start w:val="0"/>
      <w:numFmt w:val="bullet"/>
      <w:lvlText w:val="•"/>
      <w:lvlJc w:val="left"/>
      <w:pPr>
        <w:ind w:left="6734" w:hanging="281"/>
      </w:pPr>
      <w:rPr/>
    </w:lvl>
    <w:lvl w:ilvl="5">
      <w:start w:val="0"/>
      <w:numFmt w:val="bullet"/>
      <w:lvlText w:val="•"/>
      <w:lvlJc w:val="left"/>
      <w:pPr>
        <w:ind w:left="8213" w:hanging="281.0000000000009"/>
      </w:pPr>
      <w:rPr/>
    </w:lvl>
    <w:lvl w:ilvl="6">
      <w:start w:val="0"/>
      <w:numFmt w:val="bullet"/>
      <w:lvlText w:val="•"/>
      <w:lvlJc w:val="left"/>
      <w:pPr>
        <w:ind w:left="9692" w:hanging="281"/>
      </w:pPr>
      <w:rPr/>
    </w:lvl>
    <w:lvl w:ilvl="7">
      <w:start w:val="0"/>
      <w:numFmt w:val="bullet"/>
      <w:lvlText w:val="•"/>
      <w:lvlJc w:val="left"/>
      <w:pPr>
        <w:ind w:left="11170" w:hanging="281"/>
      </w:pPr>
      <w:rPr/>
    </w:lvl>
    <w:lvl w:ilvl="8">
      <w:start w:val="0"/>
      <w:numFmt w:val="bullet"/>
      <w:lvlText w:val="•"/>
      <w:lvlJc w:val="left"/>
      <w:pPr>
        <w:ind w:left="12649" w:hanging="280.9999999999982"/>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495" w:hanging="280"/>
      </w:pPr>
      <w:rPr>
        <w:color w:val="212121"/>
        <w:sz w:val="22"/>
        <w:szCs w:val="22"/>
      </w:rPr>
    </w:lvl>
    <w:lvl w:ilvl="1">
      <w:start w:val="0"/>
      <w:numFmt w:val="bullet"/>
      <w:lvlText w:val="•"/>
      <w:lvlJc w:val="left"/>
      <w:pPr>
        <w:ind w:left="1185" w:hanging="280"/>
      </w:pPr>
      <w:rPr/>
    </w:lvl>
    <w:lvl w:ilvl="2">
      <w:start w:val="0"/>
      <w:numFmt w:val="bullet"/>
      <w:lvlText w:val="•"/>
      <w:lvlJc w:val="left"/>
      <w:pPr>
        <w:ind w:left="1870" w:hanging="280"/>
      </w:pPr>
      <w:rPr/>
    </w:lvl>
    <w:lvl w:ilvl="3">
      <w:start w:val="0"/>
      <w:numFmt w:val="bullet"/>
      <w:lvlText w:val="•"/>
      <w:lvlJc w:val="left"/>
      <w:pPr>
        <w:ind w:left="2555" w:hanging="280"/>
      </w:pPr>
      <w:rPr/>
    </w:lvl>
    <w:lvl w:ilvl="4">
      <w:start w:val="0"/>
      <w:numFmt w:val="bullet"/>
      <w:lvlText w:val="•"/>
      <w:lvlJc w:val="left"/>
      <w:pPr>
        <w:ind w:left="3240" w:hanging="280"/>
      </w:pPr>
      <w:rPr/>
    </w:lvl>
    <w:lvl w:ilvl="5">
      <w:start w:val="0"/>
      <w:numFmt w:val="bullet"/>
      <w:lvlText w:val="•"/>
      <w:lvlJc w:val="left"/>
      <w:pPr>
        <w:ind w:left="3926" w:hanging="280"/>
      </w:pPr>
      <w:rPr/>
    </w:lvl>
    <w:lvl w:ilvl="6">
      <w:start w:val="0"/>
      <w:numFmt w:val="bullet"/>
      <w:lvlText w:val="•"/>
      <w:lvlJc w:val="left"/>
      <w:pPr>
        <w:ind w:left="4611" w:hanging="280"/>
      </w:pPr>
      <w:rPr/>
    </w:lvl>
    <w:lvl w:ilvl="7">
      <w:start w:val="0"/>
      <w:numFmt w:val="bullet"/>
      <w:lvlText w:val="•"/>
      <w:lvlJc w:val="left"/>
      <w:pPr>
        <w:ind w:left="5296" w:hanging="280"/>
      </w:pPr>
      <w:rPr/>
    </w:lvl>
    <w:lvl w:ilvl="8">
      <w:start w:val="0"/>
      <w:numFmt w:val="bullet"/>
      <w:lvlText w:val="•"/>
      <w:lvlJc w:val="left"/>
      <w:pPr>
        <w:ind w:left="5981" w:hanging="2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crosminipusiano.edu.it/" TargetMode="External"/><Relationship Id="rId10" Type="http://schemas.openxmlformats.org/officeDocument/2006/relationships/hyperlink" Target="mailto:COIC802007@istruzione.it" TargetMode="External"/><Relationship Id="rId13" Type="http://schemas.openxmlformats.org/officeDocument/2006/relationships/image" Target="media/image5.png"/><Relationship Id="rId12" Type="http://schemas.openxmlformats.org/officeDocument/2006/relationships/hyperlink" Target="mailto:COIC802007@pec.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