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502E" w14:textId="77777777" w:rsidR="00DB2472" w:rsidRDefault="004B67EE">
      <w:pPr>
        <w:tabs>
          <w:tab w:val="center" w:pos="4252"/>
          <w:tab w:val="center" w:pos="4819"/>
          <w:tab w:val="left" w:pos="5540"/>
          <w:tab w:val="right" w:pos="9638"/>
        </w:tabs>
        <w:spacing w:after="0" w:line="240" w:lineRule="auto"/>
        <w:jc w:val="center"/>
        <w:rPr>
          <w:sz w:val="24"/>
          <w:szCs w:val="24"/>
        </w:rPr>
      </w:pPr>
      <w:r>
        <w:rPr>
          <w:noProof/>
          <w:sz w:val="24"/>
          <w:szCs w:val="24"/>
        </w:rPr>
        <w:drawing>
          <wp:inline distT="0" distB="0" distL="0" distR="0" wp14:anchorId="4282D7DA" wp14:editId="309F9FE3">
            <wp:extent cx="714375" cy="676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676275"/>
                    </a:xfrm>
                    <a:prstGeom prst="rect">
                      <a:avLst/>
                    </a:prstGeom>
                    <a:ln/>
                  </pic:spPr>
                </pic:pic>
              </a:graphicData>
            </a:graphic>
          </wp:inline>
        </w:drawing>
      </w:r>
    </w:p>
    <w:p w14:paraId="63C1DAEA" w14:textId="77777777" w:rsidR="00DB2472" w:rsidRDefault="00DB2472">
      <w:pPr>
        <w:spacing w:after="0" w:line="200" w:lineRule="auto"/>
        <w:jc w:val="center"/>
        <w:rPr>
          <w:sz w:val="24"/>
          <w:szCs w:val="24"/>
        </w:rPr>
      </w:pPr>
    </w:p>
    <w:p w14:paraId="1EF821F2" w14:textId="77777777" w:rsidR="00DB2472" w:rsidRDefault="00DB2472">
      <w:pPr>
        <w:spacing w:after="0" w:line="203" w:lineRule="auto"/>
        <w:jc w:val="center"/>
        <w:rPr>
          <w:sz w:val="24"/>
          <w:szCs w:val="24"/>
        </w:rPr>
      </w:pPr>
    </w:p>
    <w:p w14:paraId="303AF9B6" w14:textId="77777777" w:rsidR="00DB2472" w:rsidRDefault="004B67EE">
      <w:pPr>
        <w:spacing w:after="0"/>
        <w:ind w:right="-6"/>
        <w:jc w:val="center"/>
        <w:rPr>
          <w:rFonts w:ascii="Amasis MT Pro" w:eastAsia="Amasis MT Pro" w:hAnsi="Amasis MT Pro" w:cs="Amasis MT Pro"/>
          <w:b/>
        </w:rPr>
      </w:pPr>
      <w:r>
        <w:rPr>
          <w:rFonts w:ascii="Amasis MT Pro" w:eastAsia="Amasis MT Pro" w:hAnsi="Amasis MT Pro" w:cs="Amasis MT Pro"/>
          <w:b/>
        </w:rPr>
        <w:t>Istituto Comprensivo “A. Rosmini”</w:t>
      </w:r>
    </w:p>
    <w:p w14:paraId="618A88D1" w14:textId="77777777" w:rsidR="00DB2472" w:rsidRDefault="00DB2472">
      <w:pPr>
        <w:spacing w:after="0" w:line="14" w:lineRule="auto"/>
        <w:jc w:val="center"/>
        <w:rPr>
          <w:rFonts w:ascii="Amasis MT Pro" w:eastAsia="Amasis MT Pro" w:hAnsi="Amasis MT Pro" w:cs="Amasis MT Pro"/>
          <w:sz w:val="24"/>
          <w:szCs w:val="24"/>
        </w:rPr>
      </w:pPr>
    </w:p>
    <w:p w14:paraId="1AAFA1A1" w14:textId="77777777" w:rsidR="00DB2472" w:rsidRDefault="004B67EE">
      <w:pPr>
        <w:spacing w:after="0"/>
        <w:ind w:right="-6"/>
        <w:jc w:val="center"/>
        <w:rPr>
          <w:rFonts w:ascii="Amasis MT Pro" w:eastAsia="Amasis MT Pro" w:hAnsi="Amasis MT Pro" w:cs="Amasis MT Pro"/>
          <w:b/>
        </w:rPr>
      </w:pPr>
      <w:r>
        <w:rPr>
          <w:rFonts w:ascii="Amasis MT Pro" w:eastAsia="Amasis MT Pro" w:hAnsi="Amasis MT Pro" w:cs="Amasis MT Pro"/>
          <w:b/>
        </w:rPr>
        <w:t>Scuola Primaria e Secondaria di I Grado</w:t>
      </w:r>
    </w:p>
    <w:p w14:paraId="5ED85FF3" w14:textId="77777777" w:rsidR="00DB2472" w:rsidRDefault="00DB2472">
      <w:pPr>
        <w:spacing w:after="0" w:line="14" w:lineRule="auto"/>
        <w:jc w:val="center"/>
        <w:rPr>
          <w:rFonts w:ascii="Amasis MT Pro" w:eastAsia="Amasis MT Pro" w:hAnsi="Amasis MT Pro" w:cs="Amasis MT Pro"/>
          <w:sz w:val="24"/>
          <w:szCs w:val="24"/>
        </w:rPr>
      </w:pPr>
    </w:p>
    <w:p w14:paraId="2DE5CB8A" w14:textId="77777777" w:rsidR="00DB2472" w:rsidRDefault="004B67EE">
      <w:pPr>
        <w:tabs>
          <w:tab w:val="left" w:pos="140"/>
        </w:tabs>
        <w:spacing w:after="0"/>
        <w:ind w:right="13"/>
        <w:jc w:val="center"/>
        <w:rPr>
          <w:rFonts w:ascii="Amasis MT Pro" w:eastAsia="Amasis MT Pro" w:hAnsi="Amasis MT Pro" w:cs="Amasis MT Pro"/>
          <w:b/>
        </w:rPr>
      </w:pPr>
      <w:r>
        <w:rPr>
          <w:rFonts w:ascii="Amasis MT Pro" w:eastAsia="Amasis MT Pro" w:hAnsi="Amasis MT Pro" w:cs="Amasis MT Pro"/>
          <w:b/>
        </w:rPr>
        <w:t xml:space="preserve">Via Mazzini, 39 - 22030 Pusiano (CO)  Tel. 031/655944 </w:t>
      </w:r>
    </w:p>
    <w:p w14:paraId="63BE33F0" w14:textId="77777777" w:rsidR="00DB2472" w:rsidRDefault="004B67EE">
      <w:pPr>
        <w:tabs>
          <w:tab w:val="left" w:pos="320"/>
        </w:tabs>
        <w:spacing w:after="0"/>
        <w:ind w:right="13"/>
        <w:jc w:val="center"/>
        <w:rPr>
          <w:rFonts w:ascii="Amasis MT Pro" w:eastAsia="Amasis MT Pro" w:hAnsi="Amasis MT Pro" w:cs="Amasis MT Pro"/>
          <w:b/>
        </w:rPr>
      </w:pPr>
      <w:r>
        <w:rPr>
          <w:rFonts w:ascii="Amasis MT Pro" w:eastAsia="Amasis MT Pro" w:hAnsi="Amasis MT Pro" w:cs="Amasis MT Pro"/>
          <w:b/>
        </w:rPr>
        <w:t xml:space="preserve">E-mail: </w:t>
      </w:r>
      <w:r>
        <w:rPr>
          <w:rFonts w:ascii="Amasis MT Pro" w:eastAsia="Amasis MT Pro" w:hAnsi="Amasis MT Pro" w:cs="Amasis MT Pro"/>
        </w:rPr>
        <w:t>Piano di Formazione triennio 2022/2025</w:t>
      </w:r>
      <w:hyperlink r:id="rId7">
        <w:r>
          <w:rPr>
            <w:rFonts w:ascii="Amasis MT Pro" w:eastAsia="Amasis MT Pro" w:hAnsi="Amasis MT Pro" w:cs="Amasis MT Pro"/>
            <w:b/>
            <w:color w:val="0000FF"/>
            <w:u w:val="single"/>
          </w:rPr>
          <w:t>COIC802007@istruzione.it</w:t>
        </w:r>
      </w:hyperlink>
      <w:r>
        <w:rPr>
          <w:rFonts w:ascii="Amasis MT Pro" w:eastAsia="Amasis MT Pro" w:hAnsi="Amasis MT Pro" w:cs="Amasis MT Pro"/>
          <w:b/>
        </w:rPr>
        <w:tab/>
      </w:r>
    </w:p>
    <w:p w14:paraId="12DB70FB" w14:textId="77777777" w:rsidR="00DB2472" w:rsidRDefault="004B67EE">
      <w:pPr>
        <w:tabs>
          <w:tab w:val="left" w:pos="320"/>
        </w:tabs>
        <w:spacing w:after="0"/>
        <w:ind w:right="13"/>
        <w:jc w:val="center"/>
        <w:rPr>
          <w:rFonts w:ascii="Amasis MT Pro" w:eastAsia="Amasis MT Pro" w:hAnsi="Amasis MT Pro" w:cs="Amasis MT Pro"/>
          <w:b/>
          <w:sz w:val="21"/>
          <w:szCs w:val="21"/>
        </w:rPr>
      </w:pPr>
      <w:r>
        <w:rPr>
          <w:rFonts w:ascii="Amasis MT Pro" w:eastAsia="Amasis MT Pro" w:hAnsi="Amasis MT Pro" w:cs="Amasis MT Pro"/>
          <w:b/>
          <w:sz w:val="21"/>
          <w:szCs w:val="21"/>
        </w:rPr>
        <w:t>web: www.icrosminipusiano.edu.it</w:t>
      </w:r>
    </w:p>
    <w:p w14:paraId="078A0B27" w14:textId="77777777" w:rsidR="00DB2472" w:rsidRDefault="00DB2472">
      <w:pPr>
        <w:spacing w:after="0" w:line="14" w:lineRule="auto"/>
        <w:jc w:val="center"/>
        <w:rPr>
          <w:rFonts w:ascii="Amasis MT Pro" w:eastAsia="Amasis MT Pro" w:hAnsi="Amasis MT Pro" w:cs="Amasis MT Pro"/>
          <w:sz w:val="24"/>
          <w:szCs w:val="24"/>
        </w:rPr>
      </w:pPr>
    </w:p>
    <w:p w14:paraId="55DA92F6" w14:textId="77777777" w:rsidR="00DB2472" w:rsidRDefault="004B67EE">
      <w:pPr>
        <w:spacing w:after="0"/>
        <w:ind w:right="-6"/>
        <w:jc w:val="center"/>
        <w:rPr>
          <w:rFonts w:ascii="Amasis MT Pro" w:eastAsia="Amasis MT Pro" w:hAnsi="Amasis MT Pro" w:cs="Amasis MT Pro"/>
          <w:b/>
        </w:rPr>
      </w:pPr>
      <w:r>
        <w:rPr>
          <w:rFonts w:ascii="Amasis MT Pro" w:eastAsia="Amasis MT Pro" w:hAnsi="Amasis MT Pro" w:cs="Amasis MT Pro"/>
          <w:b/>
        </w:rPr>
        <w:t>Posta elettronica certificata: COIC802007@pec.istruzione.it</w:t>
      </w:r>
    </w:p>
    <w:p w14:paraId="3D44BF42" w14:textId="77777777" w:rsidR="00DB2472" w:rsidRDefault="00DB2472">
      <w:pPr>
        <w:jc w:val="center"/>
        <w:rPr>
          <w:rFonts w:ascii="Amasis MT Pro" w:eastAsia="Amasis MT Pro" w:hAnsi="Amasis MT Pro" w:cs="Amasis MT Pro"/>
        </w:rPr>
      </w:pPr>
    </w:p>
    <w:p w14:paraId="116A234B" w14:textId="77777777" w:rsidR="00DB2472" w:rsidRDefault="00DB2472">
      <w:pPr>
        <w:jc w:val="center"/>
        <w:rPr>
          <w:rFonts w:ascii="Amasis MT Pro" w:eastAsia="Amasis MT Pro" w:hAnsi="Amasis MT Pro" w:cs="Amasis MT Pro"/>
        </w:rPr>
      </w:pPr>
    </w:p>
    <w:p w14:paraId="2FD89F55" w14:textId="77777777" w:rsidR="00DB2472" w:rsidRDefault="004B67EE">
      <w:pPr>
        <w:pStyle w:val="Titolo"/>
        <w:jc w:val="center"/>
        <w:rPr>
          <w:rFonts w:ascii="Amasis MT Pro" w:eastAsia="Amasis MT Pro" w:hAnsi="Amasis MT Pro" w:cs="Amasis MT Pro"/>
          <w:b/>
          <w:color w:val="4472C4"/>
          <w:sz w:val="44"/>
          <w:szCs w:val="44"/>
        </w:rPr>
      </w:pPr>
      <w:r>
        <w:rPr>
          <w:rFonts w:ascii="Amasis MT Pro" w:eastAsia="Amasis MT Pro" w:hAnsi="Amasis MT Pro" w:cs="Amasis MT Pro"/>
          <w:b/>
          <w:color w:val="4472C4"/>
          <w:sz w:val="44"/>
          <w:szCs w:val="44"/>
        </w:rPr>
        <w:t xml:space="preserve">Piano di Formazione </w:t>
      </w:r>
    </w:p>
    <w:p w14:paraId="2465445E" w14:textId="77777777" w:rsidR="00DB2472" w:rsidRDefault="004B67EE">
      <w:pPr>
        <w:pStyle w:val="Titolo"/>
        <w:jc w:val="center"/>
        <w:rPr>
          <w:rFonts w:ascii="Amasis MT Pro" w:eastAsia="Amasis MT Pro" w:hAnsi="Amasis MT Pro" w:cs="Amasis MT Pro"/>
          <w:b/>
          <w:color w:val="4472C4"/>
          <w:sz w:val="44"/>
          <w:szCs w:val="44"/>
        </w:rPr>
      </w:pPr>
      <w:r>
        <w:rPr>
          <w:rFonts w:ascii="Amasis MT Pro" w:eastAsia="Amasis MT Pro" w:hAnsi="Amasis MT Pro" w:cs="Amasis MT Pro"/>
          <w:b/>
          <w:color w:val="4472C4"/>
          <w:sz w:val="44"/>
          <w:szCs w:val="44"/>
        </w:rPr>
        <w:t>Triennio 2022/2025</w:t>
      </w:r>
    </w:p>
    <w:p w14:paraId="5BFC7E5F" w14:textId="77777777" w:rsidR="00DB2472" w:rsidRDefault="00DB2472">
      <w:pPr>
        <w:jc w:val="both"/>
        <w:rPr>
          <w:rFonts w:ascii="Amasis MT Pro" w:eastAsia="Amasis MT Pro" w:hAnsi="Amasis MT Pro" w:cs="Amasis MT Pro"/>
          <w:i/>
          <w:color w:val="4472C4"/>
          <w:sz w:val="44"/>
          <w:szCs w:val="44"/>
        </w:rPr>
      </w:pPr>
    </w:p>
    <w:p w14:paraId="0088F382"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VISTA</w:t>
      </w:r>
      <w:r>
        <w:rPr>
          <w:rFonts w:ascii="Amasis MT Pro" w:eastAsia="Amasis MT Pro" w:hAnsi="Amasis MT Pro" w:cs="Amasis MT Pro"/>
          <w:sz w:val="24"/>
          <w:szCs w:val="24"/>
        </w:rPr>
        <w:t xml:space="preserve"> la Legge 13 luglio 2015, n. 107, “</w:t>
      </w:r>
      <w:r>
        <w:rPr>
          <w:rFonts w:ascii="Amasis MT Pro" w:eastAsia="Amasis MT Pro" w:hAnsi="Amasis MT Pro" w:cs="Amasis MT Pro"/>
          <w:i/>
          <w:sz w:val="24"/>
          <w:szCs w:val="24"/>
        </w:rPr>
        <w:t>Riforma del sistema nazionale di istruzione e formazione e delega per il riordino delle disposizioni legislative vigenti</w:t>
      </w:r>
      <w:r>
        <w:rPr>
          <w:rFonts w:ascii="Amasis MT Pro" w:eastAsia="Amasis MT Pro" w:hAnsi="Amasis MT Pro" w:cs="Amasis MT Pro"/>
          <w:sz w:val="24"/>
          <w:szCs w:val="24"/>
        </w:rPr>
        <w:t xml:space="preserve">” prevede: </w:t>
      </w:r>
    </w:p>
    <w:p w14:paraId="20F27268"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all’art. 1, comma 124</w:t>
      </w:r>
      <w:r>
        <w:rPr>
          <w:rFonts w:ascii="Amasis MT Pro" w:eastAsia="Amasis MT Pro" w:hAnsi="Amasis MT Pro" w:cs="Amasis MT Pro"/>
          <w:sz w:val="24"/>
          <w:szCs w:val="24"/>
        </w:rPr>
        <w:t>: “Nell'ambito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decreto del Presidente della Repubblica 28 marzo 2013, n. 80, sulla base delle priorità nazionali indicat</w:t>
      </w:r>
      <w:r>
        <w:rPr>
          <w:rFonts w:ascii="Amasis MT Pro" w:eastAsia="Amasis MT Pro" w:hAnsi="Amasis MT Pro" w:cs="Amasis MT Pro"/>
          <w:sz w:val="24"/>
          <w:szCs w:val="24"/>
        </w:rPr>
        <w:t xml:space="preserve">e nel Piano nazionale di formazione, adottato ogni tre anni con decreto del Ministro dell'istruzione, dell'università e della ricerca, sentite le organizzazioni sindacali rappresentative di categoria.”; </w:t>
      </w:r>
    </w:p>
    <w:p w14:paraId="101BD1C2"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all'art. 1</w:t>
      </w:r>
      <w:r>
        <w:rPr>
          <w:rFonts w:ascii="Amasis MT Pro" w:eastAsia="Amasis MT Pro" w:hAnsi="Amasis MT Pro" w:cs="Amasis MT Pro"/>
          <w:sz w:val="24"/>
          <w:szCs w:val="24"/>
        </w:rPr>
        <w:t xml:space="preserve">, </w:t>
      </w:r>
      <w:r>
        <w:rPr>
          <w:rFonts w:ascii="Amasis MT Pro" w:eastAsia="Amasis MT Pro" w:hAnsi="Amasis MT Pro" w:cs="Amasis MT Pro"/>
          <w:b/>
          <w:sz w:val="24"/>
          <w:szCs w:val="24"/>
        </w:rPr>
        <w:t>comma 58</w:t>
      </w:r>
      <w:r>
        <w:rPr>
          <w:rFonts w:ascii="Amasis MT Pro" w:eastAsia="Amasis MT Pro" w:hAnsi="Amasis MT Pro" w:cs="Amasis MT Pro"/>
          <w:sz w:val="24"/>
          <w:szCs w:val="24"/>
        </w:rPr>
        <w:t xml:space="preserve"> </w:t>
      </w:r>
      <w:r>
        <w:rPr>
          <w:rFonts w:ascii="Amasis MT Pro" w:eastAsia="Amasis MT Pro" w:hAnsi="Amasis MT Pro" w:cs="Amasis MT Pro"/>
          <w:b/>
          <w:sz w:val="24"/>
          <w:szCs w:val="24"/>
        </w:rPr>
        <w:t>(“Piano nazionale per la scuola digitale”), lettera d,</w:t>
      </w:r>
      <w:r>
        <w:rPr>
          <w:rFonts w:ascii="Amasis MT Pro" w:eastAsia="Amasis MT Pro" w:hAnsi="Amasis MT Pro" w:cs="Amasis MT Pro"/>
          <w:sz w:val="24"/>
          <w:szCs w:val="24"/>
        </w:rPr>
        <w:t xml:space="preserve"> la “formazione dei docenti per l'innovazione didattica e sviluppo della cultura digitale per l'insegnamento, l'apprendimento e la formazione delle competenze lavorative, cognitive e sociali degli studenti”; </w:t>
      </w:r>
    </w:p>
    <w:p w14:paraId="164AB384"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all'art. 1, comma 58</w:t>
      </w:r>
      <w:r>
        <w:rPr>
          <w:rFonts w:ascii="Amasis MT Pro" w:eastAsia="Amasis MT Pro" w:hAnsi="Amasis MT Pro" w:cs="Amasis MT Pro"/>
          <w:sz w:val="24"/>
          <w:szCs w:val="24"/>
        </w:rPr>
        <w:t xml:space="preserve"> </w:t>
      </w:r>
      <w:r>
        <w:rPr>
          <w:rFonts w:ascii="Amasis MT Pro" w:eastAsia="Amasis MT Pro" w:hAnsi="Amasis MT Pro" w:cs="Amasis MT Pro"/>
          <w:b/>
          <w:sz w:val="24"/>
          <w:szCs w:val="24"/>
        </w:rPr>
        <w:t>(“Piano nazionale per la scuola digitale”), lettera e</w:t>
      </w:r>
      <w:r>
        <w:rPr>
          <w:rFonts w:ascii="Amasis MT Pro" w:eastAsia="Amasis MT Pro" w:hAnsi="Amasis MT Pro" w:cs="Amasis MT Pro"/>
          <w:sz w:val="24"/>
          <w:szCs w:val="24"/>
        </w:rPr>
        <w:t xml:space="preserve">, la “formazione dei direttori dei servizi generali e amministrativi, degli assistenti amministrativi e degli assistenti tecnici per l'innovazione digitale nell'amministrazione”. </w:t>
      </w:r>
    </w:p>
    <w:p w14:paraId="4AD59B58" w14:textId="77777777" w:rsidR="00DB2472" w:rsidRDefault="004B67EE">
      <w:pPr>
        <w:spacing w:after="0"/>
        <w:jc w:val="both"/>
        <w:rPr>
          <w:rFonts w:ascii="Amasis MT Pro" w:eastAsia="Amasis MT Pro" w:hAnsi="Amasis MT Pro" w:cs="Amasis MT Pro"/>
          <w:b/>
          <w:sz w:val="24"/>
          <w:szCs w:val="24"/>
        </w:rPr>
      </w:pPr>
      <w:r>
        <w:rPr>
          <w:rFonts w:ascii="Amasis MT Pro" w:eastAsia="Amasis MT Pro" w:hAnsi="Amasis MT Pro" w:cs="Amasis MT Pro"/>
          <w:b/>
          <w:sz w:val="24"/>
          <w:szCs w:val="24"/>
        </w:rPr>
        <w:t xml:space="preserve">all'art. 1, commi da 70 a 72: Reti tra Istituzioni Scolastiche; </w:t>
      </w:r>
    </w:p>
    <w:p w14:paraId="7FB54CA1" w14:textId="77777777" w:rsidR="00DB2472" w:rsidRDefault="004B67EE">
      <w:pPr>
        <w:spacing w:after="0"/>
        <w:jc w:val="both"/>
        <w:rPr>
          <w:rFonts w:ascii="Amasis MT Pro" w:eastAsia="Amasis MT Pro" w:hAnsi="Amasis MT Pro" w:cs="Amasis MT Pro"/>
          <w:b/>
          <w:sz w:val="24"/>
          <w:szCs w:val="24"/>
        </w:rPr>
      </w:pPr>
      <w:r>
        <w:rPr>
          <w:rFonts w:ascii="Amasis MT Pro" w:eastAsia="Amasis MT Pro" w:hAnsi="Amasis MT Pro" w:cs="Amasis MT Pro"/>
          <w:b/>
          <w:sz w:val="24"/>
          <w:szCs w:val="24"/>
        </w:rPr>
        <w:t xml:space="preserve">all'art. 1, commi da 121 a 125: Carta elettronica per aggiornamento docenti di ruolo </w:t>
      </w:r>
    </w:p>
    <w:p w14:paraId="6949B3EC"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VISTO</w:t>
      </w:r>
      <w:r>
        <w:rPr>
          <w:rFonts w:ascii="Amasis MT Pro" w:eastAsia="Amasis MT Pro" w:hAnsi="Amasis MT Pro" w:cs="Amasis MT Pro"/>
          <w:sz w:val="24"/>
          <w:szCs w:val="24"/>
        </w:rPr>
        <w:t xml:space="preserve"> che il Piano di Formazione e Aggiornamento del personale docente deve essere sviluppato in coerenza con il Piano di Miglioramento di cui al D.P.R. n.80 del 28 marzo 2013- “Regolamento sul sistema nazionale di valutazione in materia di istruzione e formazione”; </w:t>
      </w:r>
    </w:p>
    <w:p w14:paraId="4B885341"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VISTO</w:t>
      </w:r>
      <w:r>
        <w:rPr>
          <w:rFonts w:ascii="Amasis MT Pro" w:eastAsia="Amasis MT Pro" w:hAnsi="Amasis MT Pro" w:cs="Amasis MT Pro"/>
          <w:sz w:val="24"/>
          <w:szCs w:val="24"/>
        </w:rPr>
        <w:t xml:space="preserve"> il Piano Nazionale di Formazione per la realizzazione di attività formative, adottato ogni tre anni con decreto del Ministro dell’Istruzione, dell’Università e della Ricerca- comma 124, Legge 13 luglio 2015 n. 107; </w:t>
      </w:r>
    </w:p>
    <w:p w14:paraId="47EEBB61"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lastRenderedPageBreak/>
        <w:t>VISTA</w:t>
      </w:r>
      <w:r>
        <w:rPr>
          <w:rFonts w:ascii="Amasis MT Pro" w:eastAsia="Amasis MT Pro" w:hAnsi="Amasis MT Pro" w:cs="Amasis MT Pro"/>
          <w:sz w:val="24"/>
          <w:szCs w:val="24"/>
        </w:rPr>
        <w:t xml:space="preserve"> la nota MIUR prot. n. 2805 dell’11/12/2015-Orientamenti per l’elaborazione del Piano Triennale dell’Offerta Formativa - Piano di Formazione del Personale – Reti di scuole e collaborazioni esterne: “La Legge 107 contempla attività di formazione in servizio per tutto il personale”; </w:t>
      </w:r>
    </w:p>
    <w:p w14:paraId="2C975F1E"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VISTA</w:t>
      </w:r>
      <w:r>
        <w:rPr>
          <w:rFonts w:ascii="Amasis MT Pro" w:eastAsia="Amasis MT Pro" w:hAnsi="Amasis MT Pro" w:cs="Amasis MT Pro"/>
          <w:sz w:val="24"/>
          <w:szCs w:val="24"/>
        </w:rPr>
        <w:t xml:space="preserve"> la nota MIUR prot. n. 000035 del 07/01/2016 – Indicazioni e orientamenti per la definizione del Piano Triennale per la Formazione del Personale; </w:t>
      </w:r>
    </w:p>
    <w:p w14:paraId="4628C46F"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VISTI</w:t>
      </w:r>
      <w:r>
        <w:rPr>
          <w:rFonts w:ascii="Amasis MT Pro" w:eastAsia="Amasis MT Pro" w:hAnsi="Amasis MT Pro" w:cs="Amasis MT Pro"/>
          <w:sz w:val="24"/>
          <w:szCs w:val="24"/>
        </w:rPr>
        <w:t xml:space="preserve"> gli artt. dal 63 al 71 del CCNL 29.11.2007, recanti disposizioni per l’attività di aggiornamento e formazione dei docenti, che contemplano la formazione in servizio del personale e la predisposizione del piano annuale delle attività di aggiornamento e formazione destinate al personale docente docenti e al personale ATA. </w:t>
      </w:r>
    </w:p>
    <w:p w14:paraId="2504BB8E"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CONSIDERATO</w:t>
      </w:r>
      <w:r>
        <w:rPr>
          <w:rFonts w:ascii="Amasis MT Pro" w:eastAsia="Amasis MT Pro" w:hAnsi="Amasis MT Pro" w:cs="Amasis MT Pro"/>
          <w:sz w:val="24"/>
          <w:szCs w:val="24"/>
        </w:rPr>
        <w:t xml:space="preserve"> che il Piano triennale di Formazione rispecchia le finalità educative del Piano Triennale dell’Offerta formativa dell’Istituto, il RAV e il Piano di Miglioramento e deve essere coerente e funzionale con essi; </w:t>
      </w:r>
    </w:p>
    <w:p w14:paraId="419BF946" w14:textId="77777777" w:rsidR="00DB2472" w:rsidRDefault="004B67EE">
      <w:pPr>
        <w:spacing w:after="0"/>
        <w:jc w:val="both"/>
        <w:rPr>
          <w:rFonts w:ascii="Amasis MT Pro" w:eastAsia="Amasis MT Pro" w:hAnsi="Amasis MT Pro" w:cs="Amasis MT Pro"/>
          <w:sz w:val="24"/>
          <w:szCs w:val="24"/>
        </w:rPr>
      </w:pPr>
      <w:bookmarkStart w:id="0" w:name="_heading=h.gjdgxs" w:colFirst="0" w:colLast="0"/>
      <w:bookmarkEnd w:id="0"/>
      <w:r>
        <w:rPr>
          <w:rFonts w:ascii="Amasis MT Pro" w:eastAsia="Amasis MT Pro" w:hAnsi="Amasis MT Pro" w:cs="Amasis MT Pro"/>
          <w:b/>
          <w:sz w:val="24"/>
          <w:szCs w:val="24"/>
        </w:rPr>
        <w:t>CONSIDERATO</w:t>
      </w:r>
      <w:r>
        <w:rPr>
          <w:rFonts w:ascii="Amasis MT Pro" w:eastAsia="Amasis MT Pro" w:hAnsi="Amasis MT Pro" w:cs="Amasis MT Pro"/>
          <w:sz w:val="24"/>
          <w:szCs w:val="24"/>
        </w:rPr>
        <w:t xml:space="preserve"> che la formazione e l’aggiornamento fanno parte della funzione docente (art. 24 C.C.N.L. 24.07.2003) </w:t>
      </w:r>
    </w:p>
    <w:p w14:paraId="17B6BF3C"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ESAMINATE</w:t>
      </w:r>
      <w:r>
        <w:rPr>
          <w:rFonts w:ascii="Amasis MT Pro" w:eastAsia="Amasis MT Pro" w:hAnsi="Amasis MT Pro" w:cs="Amasis MT Pro"/>
          <w:sz w:val="24"/>
          <w:szCs w:val="24"/>
        </w:rPr>
        <w:t xml:space="preserve"> le linee d’indirizzo contenute nella direttiva annuale del Ministero; </w:t>
      </w:r>
    </w:p>
    <w:p w14:paraId="58D31B3D"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ESAMINATE</w:t>
      </w:r>
      <w:r>
        <w:rPr>
          <w:rFonts w:ascii="Amasis MT Pro" w:eastAsia="Amasis MT Pro" w:hAnsi="Amasis MT Pro" w:cs="Amasis MT Pro"/>
          <w:sz w:val="24"/>
          <w:szCs w:val="24"/>
        </w:rPr>
        <w:t xml:space="preserve"> le necessità di formazione emerse per il triennio scolastico precedente e le conseguenti aree di interesse; </w:t>
      </w:r>
    </w:p>
    <w:p w14:paraId="35C8E713"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PRESO ATTO</w:t>
      </w:r>
      <w:r>
        <w:rPr>
          <w:rFonts w:ascii="Amasis MT Pro" w:eastAsia="Amasis MT Pro" w:hAnsi="Amasis MT Pro" w:cs="Amasis MT Pro"/>
          <w:sz w:val="24"/>
          <w:szCs w:val="24"/>
        </w:rPr>
        <w:t xml:space="preserve"> dei corsi organizzati dall’Istituto, dal MIUR, dall’USR Lombardia, da altri Enti territoriali ed Istituti Scolastici, anche in rete;</w:t>
      </w:r>
    </w:p>
    <w:p w14:paraId="77559DAA"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b/>
          <w:sz w:val="24"/>
          <w:szCs w:val="24"/>
        </w:rPr>
        <w:t>TENUTO CONTO</w:t>
      </w:r>
      <w:r>
        <w:rPr>
          <w:rFonts w:ascii="Amasis MT Pro" w:eastAsia="Amasis MT Pro" w:hAnsi="Amasis MT Pro" w:cs="Amasis MT Pro"/>
          <w:sz w:val="24"/>
          <w:szCs w:val="24"/>
        </w:rPr>
        <w:t xml:space="preserve"> dei processi di riforma e innovazione in atto che stanno profondamente modificando lo scenario della scuola.</w:t>
      </w:r>
    </w:p>
    <w:p w14:paraId="2A8E73D4" w14:textId="77777777" w:rsidR="00DB2472" w:rsidRDefault="00DB2472">
      <w:pPr>
        <w:spacing w:after="0"/>
        <w:jc w:val="both"/>
        <w:rPr>
          <w:rFonts w:ascii="Amasis MT Pro" w:eastAsia="Amasis MT Pro" w:hAnsi="Amasis MT Pro" w:cs="Amasis MT Pro"/>
          <w:sz w:val="24"/>
          <w:szCs w:val="24"/>
        </w:rPr>
      </w:pPr>
    </w:p>
    <w:p w14:paraId="35FE433D"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PREMESSA</w:t>
      </w:r>
    </w:p>
    <w:p w14:paraId="76664FFA" w14:textId="77777777" w:rsidR="00DB2472" w:rsidRDefault="00DB2472">
      <w:pPr>
        <w:spacing w:after="0"/>
        <w:jc w:val="both"/>
        <w:rPr>
          <w:rFonts w:ascii="Amasis MT Pro" w:eastAsia="Amasis MT Pro" w:hAnsi="Amasis MT Pro" w:cs="Amasis MT Pro"/>
          <w:color w:val="4472C4"/>
          <w:sz w:val="24"/>
          <w:szCs w:val="24"/>
        </w:rPr>
      </w:pPr>
    </w:p>
    <w:p w14:paraId="4E171B56"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sz w:val="24"/>
          <w:szCs w:val="24"/>
        </w:rPr>
        <w:t>Il Piano Triennale di formazione e aggiornamento del personale è finalizzato all’acquisizione di competenze per l'attuazione di interventi di miglioramento e adeguamento alle nuove esigenze dell’Offerta Formativa Triennale. Le priorità di formazione che la scuola intende adottare riflettono le Priorità, i Traguardi individuati nel RAV, i relativi Obiettivi di processo e il Piano di Miglioramento.</w:t>
      </w:r>
    </w:p>
    <w:p w14:paraId="67809346" w14:textId="77777777" w:rsidR="00DB2472" w:rsidRDefault="004B67EE">
      <w:pPr>
        <w:spacing w:after="0"/>
        <w:ind w:left="-6" w:hanging="11"/>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Il miglioramento dell’azione didattica ed educativa nel suo complesso non può infatti prescindere dalla formazione, in quanto essa fornisce ai docenti gli strumenti culturali e scientifici per supportare la sperimentazione, la ricerca- azione e l’innovazione didattica.</w:t>
      </w:r>
    </w:p>
    <w:p w14:paraId="4A9EC6E3" w14:textId="77777777" w:rsidR="00DB2472" w:rsidRDefault="004B67EE">
      <w:pPr>
        <w:spacing w:after="0"/>
        <w:ind w:left="-6" w:hanging="11"/>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La formazione, sia individuale che collegiale, è un aspetto fondamentale e qualificante del personale scolastico in quanto funzionale alla promozione dell’efficacia del sistema scolastico e della qualità dell’offerta formativa.</w:t>
      </w:r>
    </w:p>
    <w:p w14:paraId="4840BFDE" w14:textId="77777777" w:rsidR="00DB2472" w:rsidRDefault="004B67EE">
      <w:pPr>
        <w:spacing w:after="160" w:line="259" w:lineRule="auto"/>
        <w:rPr>
          <w:rFonts w:ascii="Amasis MT Pro" w:eastAsia="Amasis MT Pro" w:hAnsi="Amasis MT Pro" w:cs="Amasis MT Pro"/>
          <w:color w:val="000000"/>
          <w:sz w:val="24"/>
          <w:szCs w:val="24"/>
        </w:rPr>
      </w:pPr>
      <w:r>
        <w:br w:type="page"/>
      </w:r>
    </w:p>
    <w:p w14:paraId="770D7379" w14:textId="77777777" w:rsidR="00DB2472" w:rsidRDefault="00DB2472">
      <w:pPr>
        <w:spacing w:after="0"/>
        <w:ind w:left="-6" w:hanging="11"/>
        <w:jc w:val="both"/>
        <w:rPr>
          <w:rFonts w:ascii="Amasis MT Pro" w:eastAsia="Amasis MT Pro" w:hAnsi="Amasis MT Pro" w:cs="Amasis MT Pro"/>
          <w:color w:val="000000"/>
          <w:sz w:val="24"/>
          <w:szCs w:val="24"/>
        </w:rPr>
      </w:pPr>
    </w:p>
    <w:p w14:paraId="5A13E244" w14:textId="77777777" w:rsidR="00DB2472" w:rsidRDefault="00DB2472">
      <w:pPr>
        <w:pStyle w:val="Titolo2"/>
        <w:rPr>
          <w:rFonts w:ascii="Amasis MT Pro" w:eastAsia="Amasis MT Pro" w:hAnsi="Amasis MT Pro" w:cs="Amasis MT Pro"/>
          <w:sz w:val="24"/>
          <w:szCs w:val="24"/>
        </w:rPr>
      </w:pPr>
    </w:p>
    <w:p w14:paraId="47DC278A"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FINALITÀ</w:t>
      </w:r>
    </w:p>
    <w:p w14:paraId="63E5B4FE" w14:textId="77777777" w:rsidR="00DB2472" w:rsidRDefault="00DB2472">
      <w:pPr>
        <w:jc w:val="both"/>
        <w:rPr>
          <w:rFonts w:ascii="Amasis MT Pro" w:eastAsia="Amasis MT Pro" w:hAnsi="Amasis MT Pro" w:cs="Amasis MT Pro"/>
        </w:rPr>
      </w:pPr>
    </w:p>
    <w:p w14:paraId="7E5D68A2" w14:textId="77777777" w:rsidR="00DB2472" w:rsidRDefault="004B67EE">
      <w:pPr>
        <w:jc w:val="both"/>
        <w:rPr>
          <w:rFonts w:ascii="Amasis MT Pro" w:eastAsia="Amasis MT Pro" w:hAnsi="Amasis MT Pro" w:cs="Amasis MT Pro"/>
          <w:sz w:val="24"/>
          <w:szCs w:val="24"/>
        </w:rPr>
      </w:pPr>
      <w:r>
        <w:rPr>
          <w:rFonts w:ascii="Amasis MT Pro" w:eastAsia="Amasis MT Pro" w:hAnsi="Amasis MT Pro" w:cs="Amasis MT Pro"/>
          <w:sz w:val="24"/>
          <w:szCs w:val="24"/>
        </w:rPr>
        <w:t>Il  piano di formazione è centrato sulle seguenti finalità:</w:t>
      </w:r>
    </w:p>
    <w:p w14:paraId="6084126D"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migliorare la capacità d’insegnamento </w:t>
      </w:r>
    </w:p>
    <w:p w14:paraId="45C3B7F0"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sostenere l’ampliamento e la diffusione dell’innovazione didattico- tecnologica</w:t>
      </w:r>
    </w:p>
    <w:p w14:paraId="007451F3"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attuare le direttive MIUR in merito ad aggiornamento e formazione</w:t>
      </w:r>
    </w:p>
    <w:p w14:paraId="09789000"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porre in essere iniziative di formazione ed aggiornamento in linea con gli obiettivi prefissati nel Rapporto di Autovalutazione d’Istituto, e tenuto conto delle priorità individuate nel PdM</w:t>
      </w:r>
    </w:p>
    <w:p w14:paraId="713916BB"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valorizzare le risorse umane interne, favorendo la crescita di competenze in contesti d’azione ricchi di conoscenza</w:t>
      </w:r>
    </w:p>
    <w:p w14:paraId="3629FB42"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favorire la comunicazione tra docenti, diffondere la conoscenza di pratiche didattiche significative, con scambio di esperienze e pianificazione dei programmi di intervento</w:t>
      </w:r>
    </w:p>
    <w:p w14:paraId="0398E3D4"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favorire il sistema formativo integrato sul territorio mediante la costituzione di reti, partenariati, accordi di programma, protocolli di intesa</w:t>
      </w:r>
    </w:p>
    <w:p w14:paraId="1B68EF1F" w14:textId="77777777" w:rsidR="00DB2472" w:rsidRDefault="004B67EE">
      <w:pPr>
        <w:numPr>
          <w:ilvl w:val="0"/>
          <w:numId w:val="8"/>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garantire attività di formazione e aggiornamento quale diritto del personale docente.</w:t>
      </w:r>
    </w:p>
    <w:p w14:paraId="23AA2718" w14:textId="77777777" w:rsidR="00DB2472" w:rsidRDefault="00DB2472">
      <w:pPr>
        <w:pBdr>
          <w:top w:val="nil"/>
          <w:left w:val="nil"/>
          <w:bottom w:val="nil"/>
          <w:right w:val="nil"/>
          <w:between w:val="nil"/>
        </w:pBdr>
        <w:ind w:left="720"/>
        <w:jc w:val="both"/>
        <w:rPr>
          <w:rFonts w:ascii="Amasis MT Pro" w:eastAsia="Amasis MT Pro" w:hAnsi="Amasis MT Pro" w:cs="Amasis MT Pro"/>
          <w:color w:val="000000"/>
          <w:sz w:val="24"/>
          <w:szCs w:val="24"/>
        </w:rPr>
      </w:pPr>
    </w:p>
    <w:p w14:paraId="51AA8B59"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RISORSE PER LA FORMAZIONE E L’AGGIORNAMENTO</w:t>
      </w:r>
    </w:p>
    <w:p w14:paraId="16B0C80D" w14:textId="77777777" w:rsidR="00DB2472" w:rsidRDefault="00DB2472">
      <w:pPr>
        <w:spacing w:after="0" w:line="360" w:lineRule="auto"/>
        <w:ind w:left="-6" w:hanging="11"/>
        <w:jc w:val="both"/>
        <w:rPr>
          <w:rFonts w:ascii="Amasis MT Pro" w:eastAsia="Amasis MT Pro" w:hAnsi="Amasis MT Pro" w:cs="Amasis MT Pro"/>
          <w:b/>
          <w:color w:val="222A35"/>
          <w:sz w:val="24"/>
          <w:szCs w:val="24"/>
        </w:rPr>
      </w:pPr>
    </w:p>
    <w:p w14:paraId="16F751B9" w14:textId="77777777" w:rsidR="00DB2472" w:rsidRDefault="004B67EE">
      <w:pPr>
        <w:spacing w:after="0" w:line="360" w:lineRule="auto"/>
        <w:ind w:left="-5" w:hanging="1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Nel nostro Istituto la formazione sarà svolta utilizzando le seguenti risorse: </w:t>
      </w:r>
    </w:p>
    <w:p w14:paraId="2906E61F"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risorse interne, che saranno valorizzate sulla base delle competenze didattiche, professionali, organizzative e relazionali </w:t>
      </w:r>
    </w:p>
    <w:p w14:paraId="08B70AC8"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opportunità offerte dalla partecipazione a reti di scuole e a progetti </w:t>
      </w:r>
    </w:p>
    <w:p w14:paraId="71255420"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opportunità offerte dal MIUR, dall’USR, dall’UST, dalle Università, da enti e associazioni </w:t>
      </w:r>
    </w:p>
    <w:p w14:paraId="401935AD"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opportunità offerte dai programmi di formazione permanente e dai progetti europei ed internazionali </w:t>
      </w:r>
    </w:p>
    <w:p w14:paraId="222D16F9"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eventuali formatori esterni qualificati, anche provenienti da altre scuole, da università, associazioni professionali, enti</w:t>
      </w:r>
    </w:p>
    <w:p w14:paraId="36D7223A" w14:textId="77777777" w:rsidR="00DB2472" w:rsidRDefault="004B67EE">
      <w:pPr>
        <w:numPr>
          <w:ilvl w:val="0"/>
          <w:numId w:val="1"/>
        </w:numPr>
        <w:pBdr>
          <w:top w:val="nil"/>
          <w:left w:val="nil"/>
          <w:bottom w:val="nil"/>
          <w:right w:val="nil"/>
          <w:between w:val="nil"/>
        </w:pBdr>
        <w:spacing w:after="0"/>
        <w:ind w:right="4"/>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autoaggiornamento individuale o di gruppo. </w:t>
      </w:r>
    </w:p>
    <w:p w14:paraId="7648E7C1" w14:textId="77777777" w:rsidR="00DB2472" w:rsidRDefault="00DB2472">
      <w:pPr>
        <w:spacing w:after="0" w:line="360" w:lineRule="auto"/>
        <w:ind w:left="709" w:right="4"/>
        <w:jc w:val="both"/>
        <w:rPr>
          <w:rFonts w:ascii="Amasis MT Pro" w:eastAsia="Amasis MT Pro" w:hAnsi="Amasis MT Pro" w:cs="Amasis MT Pro"/>
          <w:color w:val="000000"/>
          <w:sz w:val="24"/>
          <w:szCs w:val="24"/>
        </w:rPr>
      </w:pPr>
    </w:p>
    <w:p w14:paraId="65EFCB66"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 xml:space="preserve">PRIORITA’ DI FORMAZIONE </w:t>
      </w:r>
    </w:p>
    <w:p w14:paraId="3B5B04A9" w14:textId="77777777" w:rsidR="00DB2472" w:rsidRDefault="00DB2472">
      <w:pPr>
        <w:jc w:val="both"/>
        <w:rPr>
          <w:rFonts w:ascii="Amasis MT Pro" w:eastAsia="Amasis MT Pro" w:hAnsi="Amasis MT Pro" w:cs="Amasis MT Pro"/>
        </w:rPr>
      </w:pPr>
    </w:p>
    <w:p w14:paraId="2DCEA3DC" w14:textId="77777777" w:rsidR="00DB2472" w:rsidRDefault="004B67EE">
      <w:pPr>
        <w:jc w:val="both"/>
        <w:rPr>
          <w:rFonts w:ascii="Amasis MT Pro" w:eastAsia="Amasis MT Pro" w:hAnsi="Amasis MT Pro" w:cs="Amasis MT Pro"/>
          <w:sz w:val="24"/>
          <w:szCs w:val="24"/>
        </w:rPr>
      </w:pPr>
      <w:r>
        <w:rPr>
          <w:rFonts w:ascii="Amasis MT Pro" w:eastAsia="Amasis MT Pro" w:hAnsi="Amasis MT Pro" w:cs="Amasis MT Pro"/>
          <w:sz w:val="24"/>
          <w:szCs w:val="24"/>
        </w:rPr>
        <w:t>Al fine di predisporre un piano di formazione rispondente ai bisogni dell’Istituto, alle richieste della normativa vigente e ai cambiamenti sociali in atto, le attività di formazione verteranno sulle seguenti tematiche:</w:t>
      </w:r>
    </w:p>
    <w:p w14:paraId="6B70E7F1"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lastRenderedPageBreak/>
        <w:t>educazione civica con particolare riguardo alla cultura della sostenibilità (Legge 92/2019);</w:t>
      </w:r>
    </w:p>
    <w:p w14:paraId="657EEB28"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discipline scientifico-tecnologiche (STEM), Metaverso e Intelligenza Artificiale nella didattica; </w:t>
      </w:r>
    </w:p>
    <w:p w14:paraId="511038DE"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modalità e procedure della valutazione formativa e dell’autovalutazione per competenze e sistema degli Esami di Stato (D.lgs.62/2017); </w:t>
      </w:r>
    </w:p>
    <w:p w14:paraId="76628698"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linee guida per i percorsi per le competenze trasversali e di orientamento (D.M.774/2019);</w:t>
      </w:r>
    </w:p>
    <w:p w14:paraId="3CD26F47"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contrasto alla dispersione e all’insuccesso formativo; </w:t>
      </w:r>
    </w:p>
    <w:p w14:paraId="7003CC95"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obblighi in materia di sicurezza e adempimenti della Pubblica Amministrazione (privacy, trasparenza, ecc.);</w:t>
      </w:r>
    </w:p>
    <w:p w14:paraId="5CCC6F81"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l’inclusione degli alunni con BES, DSA e disabilità (D.Lgs. 66/2017 e 96/2019);</w:t>
      </w:r>
    </w:p>
    <w:p w14:paraId="29DE9FFA"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Piano nazionale Scuola Digitale, con particolare riferimento alla cittadinanza digitale;</w:t>
      </w:r>
    </w:p>
    <w:p w14:paraId="5CABF3D0"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formazione linguistica (con particolare riferimento alla lingua inglese, ma prevedendo anche un’apertura alle altre lingue, eventualmente anche extracomunitarie, in un’ottica interculturale);   </w:t>
      </w:r>
    </w:p>
    <w:p w14:paraId="4BB56308"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bookmarkStart w:id="1" w:name="_heading=h.30j0zll" w:colFirst="0" w:colLast="0"/>
      <w:bookmarkEnd w:id="1"/>
      <w:r>
        <w:rPr>
          <w:rFonts w:ascii="Amasis MT Pro" w:eastAsia="Amasis MT Pro" w:hAnsi="Amasis MT Pro" w:cs="Amasis MT Pro"/>
          <w:color w:val="000000"/>
          <w:sz w:val="24"/>
          <w:szCs w:val="24"/>
        </w:rPr>
        <w:t>prevenzione e contrasto del disagio: bullismo e cyberbullismo (Legge 71/2017);</w:t>
      </w:r>
    </w:p>
    <w:p w14:paraId="08A4F609" w14:textId="77777777" w:rsidR="00DB2472" w:rsidRDefault="004B67EE">
      <w:pPr>
        <w:numPr>
          <w:ilvl w:val="0"/>
          <w:numId w:val="9"/>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approfondimento e aggiornamento disciplinare e su aspetti educativi.</w:t>
      </w:r>
    </w:p>
    <w:p w14:paraId="3B7F7FBA" w14:textId="77777777" w:rsidR="00DB2472" w:rsidRDefault="00DB2472">
      <w:pPr>
        <w:pBdr>
          <w:top w:val="nil"/>
          <w:left w:val="nil"/>
          <w:bottom w:val="nil"/>
          <w:right w:val="nil"/>
          <w:between w:val="nil"/>
        </w:pBdr>
        <w:spacing w:after="0"/>
        <w:ind w:left="806"/>
        <w:jc w:val="both"/>
        <w:rPr>
          <w:rFonts w:ascii="Amasis MT Pro" w:eastAsia="Amasis MT Pro" w:hAnsi="Amasis MT Pro" w:cs="Amasis MT Pro"/>
          <w:color w:val="000000"/>
          <w:sz w:val="24"/>
          <w:szCs w:val="24"/>
        </w:rPr>
      </w:pPr>
    </w:p>
    <w:p w14:paraId="2553CED9" w14:textId="77777777" w:rsidR="00DB2472" w:rsidRDefault="00DB2472">
      <w:pPr>
        <w:pBdr>
          <w:top w:val="nil"/>
          <w:left w:val="nil"/>
          <w:bottom w:val="nil"/>
          <w:right w:val="nil"/>
          <w:between w:val="nil"/>
        </w:pBdr>
        <w:ind w:left="806"/>
        <w:jc w:val="both"/>
        <w:rPr>
          <w:rFonts w:ascii="Amasis MT Pro" w:eastAsia="Amasis MT Pro" w:hAnsi="Amasis MT Pro" w:cs="Amasis MT Pro"/>
          <w:color w:val="000000"/>
          <w:sz w:val="24"/>
          <w:szCs w:val="24"/>
        </w:rPr>
      </w:pPr>
    </w:p>
    <w:p w14:paraId="1B33313A"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PNNR ( Piano Nazionale di Ripresa e Resilienza)</w:t>
      </w:r>
    </w:p>
    <w:p w14:paraId="15F4421C" w14:textId="77777777" w:rsidR="00DB2472" w:rsidRDefault="00DB2472">
      <w:pPr>
        <w:rPr>
          <w:rFonts w:ascii="Amasis MT Pro" w:eastAsia="Amasis MT Pro" w:hAnsi="Amasis MT Pro" w:cs="Amasis MT Pro"/>
        </w:rPr>
      </w:pPr>
    </w:p>
    <w:p w14:paraId="5698DCF3" w14:textId="77777777" w:rsidR="00DB2472" w:rsidRDefault="004B67EE">
      <w:p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Il Piano Nazionale di Ripresa e Resilienza è il documento strategico che il Governo italiano ha predisposto per accedere ai fondi del programma Next generation EU (NGEU</w:t>
      </w:r>
      <w:r>
        <w:rPr>
          <w:rFonts w:ascii="Amasis MT Pro" w:eastAsia="Amasis MT Pro" w:hAnsi="Amasis MT Pro" w:cs="Amasis MT Pro"/>
          <w:b/>
          <w:color w:val="000000"/>
          <w:sz w:val="24"/>
          <w:szCs w:val="24"/>
        </w:rPr>
        <w:t>)</w:t>
      </w:r>
      <w:r>
        <w:rPr>
          <w:rFonts w:ascii="Amasis MT Pro" w:eastAsia="Amasis MT Pro" w:hAnsi="Amasis MT Pro" w:cs="Amasis MT Pro"/>
          <w:color w:val="000000"/>
          <w:sz w:val="24"/>
          <w:szCs w:val="24"/>
        </w:rPr>
        <w:t>. Il 30 aprile 2021 l’Italia ha presentato alla Commissione Europea il Piano Nazionale di Ripresa e Resilienza. Il Piano, approvato il 13 luglio 2021, intende rilanciare il Paese dopo la crisi pandemica, stimolando una transizione ecologica e digitale, e favorire un cambiamento strutturale dell’economia, a partire dal contrasto alle diseguaglianze di genere, territoriali e generazionali.</w:t>
      </w:r>
    </w:p>
    <w:p w14:paraId="416139A2" w14:textId="77777777" w:rsidR="00DB2472" w:rsidRDefault="004B67EE">
      <w:p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Il Piano si articola in 6 missioni, ovvero aree tematiche principali su cui intervenire, individuate in piena coerenza con i 6 pilastri del Next Generation EU. Le missioni si articolano in componenti, aree di intervento che affrontano sfide specifiche, composte a loro volta da investimenti e riforme.</w:t>
      </w:r>
      <w:r>
        <w:rPr>
          <w:rFonts w:ascii="Amasis MT Pro" w:eastAsia="Amasis MT Pro" w:hAnsi="Amasis MT Pro" w:cs="Amasis MT Pro"/>
          <w:color w:val="1C2024"/>
          <w:highlight w:val="white"/>
        </w:rPr>
        <w:t xml:space="preserve"> </w:t>
      </w:r>
      <w:r>
        <w:rPr>
          <w:rFonts w:ascii="Amasis MT Pro" w:eastAsia="Amasis MT Pro" w:hAnsi="Amasis MT Pro" w:cs="Amasis MT Pro"/>
          <w:color w:val="000000"/>
          <w:sz w:val="24"/>
          <w:szCs w:val="24"/>
        </w:rPr>
        <w:t>La MISSIONE 4 “Istruzione e Ricerca” ha l’obiettivo di rafforzare il sistema educativo, le competenze digitali e tecnico-scientifiche, la ricerca e il trasferimento tecnologico.</w:t>
      </w:r>
    </w:p>
    <w:p w14:paraId="49ECD025" w14:textId="77777777" w:rsidR="00DB2472" w:rsidRDefault="004B67EE">
      <w:p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Una delle azioni della Missione Istruzione è l’attivazione della piattaforma </w:t>
      </w:r>
      <w:r>
        <w:rPr>
          <w:rFonts w:ascii="Amasis MT Pro" w:eastAsia="Amasis MT Pro" w:hAnsi="Amasis MT Pro" w:cs="Amasis MT Pro"/>
          <w:b/>
          <w:color w:val="000000"/>
          <w:sz w:val="24"/>
          <w:szCs w:val="24"/>
        </w:rPr>
        <w:t>“Scuola Futura”</w:t>
      </w:r>
      <w:r>
        <w:rPr>
          <w:rFonts w:ascii="Amasis MT Pro" w:eastAsia="Amasis MT Pro" w:hAnsi="Amasis MT Pro" w:cs="Amasis MT Pro"/>
          <w:color w:val="000000"/>
          <w:sz w:val="24"/>
          <w:szCs w:val="24"/>
        </w:rPr>
        <w:t xml:space="preserve"> destinata alla formazione del personale scolastico.</w:t>
      </w:r>
      <w:r>
        <w:rPr>
          <w:rFonts w:ascii="Amasis MT Pro" w:eastAsia="Amasis MT Pro" w:hAnsi="Amasis MT Pro" w:cs="Amasis MT Pro"/>
          <w:color w:val="212529"/>
          <w:sz w:val="27"/>
          <w:szCs w:val="27"/>
          <w:highlight w:val="white"/>
        </w:rPr>
        <w:t xml:space="preserve"> </w:t>
      </w:r>
      <w:r>
        <w:rPr>
          <w:rFonts w:ascii="Amasis MT Pro" w:eastAsia="Amasis MT Pro" w:hAnsi="Amasis MT Pro" w:cs="Amasis MT Pro"/>
          <w:color w:val="000000"/>
          <w:sz w:val="24"/>
          <w:szCs w:val="24"/>
        </w:rPr>
        <w:t>Contenuti e moduli di formazione sono articolati in 3 aree tematiche: Didattica digitale, STEM e multilinguismo, Divari territoriali.</w:t>
      </w:r>
    </w:p>
    <w:p w14:paraId="1CFA028C" w14:textId="77777777" w:rsidR="00DB2472" w:rsidRDefault="004B67EE">
      <w:p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Le aree tematiche riprendono 3 delle linee di investimento per le competenze definite dal PNRR:</w:t>
      </w:r>
    </w:p>
    <w:p w14:paraId="3E4065F0" w14:textId="77777777" w:rsidR="00DB2472" w:rsidRDefault="004B67EE">
      <w:pPr>
        <w:pBdr>
          <w:top w:val="nil"/>
          <w:left w:val="nil"/>
          <w:bottom w:val="nil"/>
          <w:right w:val="nil"/>
          <w:between w:val="nil"/>
        </w:pBdr>
        <w:spacing w:after="0"/>
        <w:jc w:val="both"/>
        <w:rPr>
          <w:rFonts w:ascii="Amasis MT Pro" w:eastAsia="Amasis MT Pro" w:hAnsi="Amasis MT Pro" w:cs="Amasis MT Pro"/>
          <w:b/>
          <w:color w:val="000000"/>
          <w:sz w:val="24"/>
          <w:szCs w:val="24"/>
        </w:rPr>
      </w:pPr>
      <w:bookmarkStart w:id="2" w:name="_heading=h.1fob9te" w:colFirst="0" w:colLast="0"/>
      <w:bookmarkEnd w:id="2"/>
      <w:r>
        <w:rPr>
          <w:rFonts w:ascii="Amasis MT Pro" w:eastAsia="Amasis MT Pro" w:hAnsi="Amasis MT Pro" w:cs="Amasis MT Pro"/>
          <w:color w:val="000000"/>
          <w:sz w:val="24"/>
          <w:szCs w:val="24"/>
        </w:rPr>
        <w:lastRenderedPageBreak/>
        <w:t> -</w:t>
      </w:r>
      <w:r>
        <w:rPr>
          <w:rFonts w:ascii="Amasis MT Pro" w:eastAsia="Amasis MT Pro" w:hAnsi="Amasis MT Pro" w:cs="Amasis MT Pro"/>
          <w:b/>
          <w:color w:val="000000"/>
          <w:sz w:val="24"/>
          <w:szCs w:val="24"/>
        </w:rPr>
        <w:t>Didattica digitale integrata e formazione del personale scolastico alla transizione digitale;</w:t>
      </w:r>
    </w:p>
    <w:p w14:paraId="4793810D" w14:textId="77777777" w:rsidR="00DB2472" w:rsidRDefault="004B67EE">
      <w:pPr>
        <w:pBdr>
          <w:top w:val="nil"/>
          <w:left w:val="nil"/>
          <w:bottom w:val="nil"/>
          <w:right w:val="nil"/>
          <w:between w:val="nil"/>
        </w:pBdr>
        <w:spacing w:after="0"/>
        <w:jc w:val="both"/>
        <w:rPr>
          <w:rFonts w:ascii="Amasis MT Pro" w:eastAsia="Amasis MT Pro" w:hAnsi="Amasis MT Pro" w:cs="Amasis MT Pro"/>
          <w:b/>
          <w:color w:val="000000"/>
          <w:sz w:val="24"/>
          <w:szCs w:val="24"/>
        </w:rPr>
      </w:pPr>
      <w:r>
        <w:rPr>
          <w:rFonts w:ascii="Amasis MT Pro" w:eastAsia="Amasis MT Pro" w:hAnsi="Amasis MT Pro" w:cs="Amasis MT Pro"/>
          <w:b/>
          <w:color w:val="000000"/>
          <w:sz w:val="24"/>
          <w:szCs w:val="24"/>
        </w:rPr>
        <w:t>- Nuove e competenze e nuovi linguaggi;</w:t>
      </w:r>
    </w:p>
    <w:p w14:paraId="00CAB9E6" w14:textId="77777777" w:rsidR="00DB2472" w:rsidRDefault="004B67EE">
      <w:p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b/>
          <w:color w:val="000000"/>
          <w:sz w:val="24"/>
          <w:szCs w:val="24"/>
        </w:rPr>
        <w:t>- Intervento straordinario di riduzione dei divari territoriali e lotta alla dispersione scolastica.</w:t>
      </w:r>
    </w:p>
    <w:p w14:paraId="7C4A6ECA" w14:textId="77777777" w:rsidR="00DB2472" w:rsidRDefault="004B67EE">
      <w:p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Il personale scolastico in servizio può iscriversi ai singoli percorsi formativi proposti.</w:t>
      </w:r>
    </w:p>
    <w:p w14:paraId="4E892B1A" w14:textId="77777777" w:rsidR="00DB2472" w:rsidRDefault="00DB2472">
      <w:pPr>
        <w:pStyle w:val="Titolo2"/>
        <w:rPr>
          <w:rFonts w:ascii="Amasis MT Pro" w:eastAsia="Amasis MT Pro" w:hAnsi="Amasis MT Pro" w:cs="Amasis MT Pro"/>
          <w:b/>
          <w:sz w:val="28"/>
          <w:szCs w:val="28"/>
        </w:rPr>
      </w:pPr>
    </w:p>
    <w:p w14:paraId="7F47633A" w14:textId="77777777" w:rsidR="00DB2472" w:rsidRDefault="004B67EE">
      <w:pPr>
        <w:pStyle w:val="Titolo2"/>
        <w:rPr>
          <w:rFonts w:ascii="Amasis MT Pro" w:eastAsia="Amasis MT Pro" w:hAnsi="Amasis MT Pro" w:cs="Amasis MT Pro"/>
          <w:b/>
          <w:color w:val="0070C0"/>
          <w:sz w:val="28"/>
          <w:szCs w:val="28"/>
        </w:rPr>
      </w:pPr>
      <w:r>
        <w:rPr>
          <w:rFonts w:ascii="Amasis MT Pro" w:eastAsia="Amasis MT Pro" w:hAnsi="Amasis MT Pro" w:cs="Amasis MT Pro"/>
          <w:b/>
          <w:color w:val="0070C0"/>
          <w:sz w:val="28"/>
          <w:szCs w:val="28"/>
        </w:rPr>
        <w:t>PIANO ANNUALE ANNO SCOLASTICO 2023/24</w:t>
      </w:r>
    </w:p>
    <w:p w14:paraId="70B69FA7" w14:textId="77777777" w:rsidR="00DB2472" w:rsidRDefault="00DB2472">
      <w:pPr>
        <w:jc w:val="both"/>
        <w:rPr>
          <w:rFonts w:ascii="Amasis MT Pro" w:eastAsia="Amasis MT Pro" w:hAnsi="Amasis MT Pro" w:cs="Amasis MT Pro"/>
          <w:b/>
          <w:sz w:val="28"/>
          <w:szCs w:val="28"/>
        </w:rPr>
      </w:pPr>
    </w:p>
    <w:p w14:paraId="2917C5FA" w14:textId="77777777" w:rsidR="00DB2472" w:rsidRDefault="004B67EE">
      <w:pPr>
        <w:jc w:val="both"/>
        <w:rPr>
          <w:rFonts w:ascii="Amasis MT Pro" w:eastAsia="Amasis MT Pro" w:hAnsi="Amasis MT Pro" w:cs="Amasis MT Pro"/>
          <w:sz w:val="24"/>
          <w:szCs w:val="24"/>
        </w:rPr>
      </w:pPr>
      <w:r>
        <w:rPr>
          <w:rFonts w:ascii="Amasis MT Pro" w:eastAsia="Amasis MT Pro" w:hAnsi="Amasis MT Pro" w:cs="Amasis MT Pro"/>
          <w:sz w:val="24"/>
          <w:szCs w:val="24"/>
        </w:rPr>
        <w:t>Nel mese di ottobre 2023 è stato sottoposto al personale docente dell’Istituto un questionario sulle aree di interesse per la formazione, dal quale sono emerse le seguenti preferenze (ogni insegnante poteva scegliere più opzioni):</w:t>
      </w:r>
    </w:p>
    <w:p w14:paraId="1012C87D"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metodologie innovative per la didattica delle proprie discipline (72%)</w:t>
      </w:r>
    </w:p>
    <w:p w14:paraId="3BA20D85"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valutazione e autovalutazione per competenze (36%)</w:t>
      </w:r>
    </w:p>
    <w:p w14:paraId="52ED844D"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applicazioni e software per la didattica (36%)</w:t>
      </w:r>
    </w:p>
    <w:p w14:paraId="7CF967C5"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didattica e Metaverso, Intelligenza Artificiale, STEM (27%)</w:t>
      </w:r>
    </w:p>
    <w:p w14:paraId="070EDCB1"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inclusione (26%)</w:t>
      </w:r>
    </w:p>
    <w:p w14:paraId="603529F9"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percorsi di educazione civica e ambientale (26%)</w:t>
      </w:r>
    </w:p>
    <w:p w14:paraId="72980DB8" w14:textId="77777777" w:rsidR="00DB2472" w:rsidRDefault="004B67EE">
      <w:pPr>
        <w:numPr>
          <w:ilvl w:val="0"/>
          <w:numId w:val="4"/>
        </w:numPr>
        <w:pBdr>
          <w:top w:val="nil"/>
          <w:left w:val="nil"/>
          <w:bottom w:val="nil"/>
          <w:right w:val="nil"/>
          <w:between w:val="nil"/>
        </w:pBdr>
        <w:spacing w:after="0"/>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CLIL, eTwinning, Erasmus, educazione plurilinguistica (14%)</w:t>
      </w:r>
    </w:p>
    <w:p w14:paraId="4E534AFF" w14:textId="77777777" w:rsidR="00DB2472" w:rsidRDefault="004B67EE">
      <w:pPr>
        <w:numPr>
          <w:ilvl w:val="0"/>
          <w:numId w:val="4"/>
        </w:num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orientamento (10%)</w:t>
      </w:r>
    </w:p>
    <w:p w14:paraId="6C70FBEA" w14:textId="77777777" w:rsidR="00DB2472" w:rsidRDefault="004B67EE">
      <w:pPr>
        <w:jc w:val="both"/>
        <w:rPr>
          <w:rFonts w:ascii="Amasis MT Pro" w:eastAsia="Amasis MT Pro" w:hAnsi="Amasis MT Pro" w:cs="Amasis MT Pro"/>
          <w:sz w:val="24"/>
          <w:szCs w:val="24"/>
        </w:rPr>
      </w:pPr>
      <w:r>
        <w:rPr>
          <w:rFonts w:ascii="Amasis MT Pro" w:eastAsia="Amasis MT Pro" w:hAnsi="Amasis MT Pro" w:cs="Amasis MT Pro"/>
          <w:sz w:val="24"/>
          <w:szCs w:val="24"/>
        </w:rPr>
        <w:t>Tenendo conto dei bisogni espressi dai docenti, delle priorità nazionali e delle aree tematiche definite dal DM 797 del 2016, il nostro Istituto per il corrente anno scolastico si focalizzerà sulle seguenti aree di competenza:</w:t>
      </w:r>
    </w:p>
    <w:p w14:paraId="457D33B2" w14:textId="77777777" w:rsidR="00DB2472" w:rsidRDefault="004B67EE">
      <w:pPr>
        <w:jc w:val="both"/>
        <w:rPr>
          <w:rFonts w:ascii="Amasis MT Pro" w:eastAsia="Amasis MT Pro" w:hAnsi="Amasis MT Pro" w:cs="Amasis MT Pro"/>
          <w:b/>
          <w:sz w:val="24"/>
          <w:szCs w:val="24"/>
        </w:rPr>
      </w:pPr>
      <w:r>
        <w:rPr>
          <w:rFonts w:ascii="Amasis MT Pro" w:eastAsia="Amasis MT Pro" w:hAnsi="Amasis MT Pro" w:cs="Amasis MT Pro"/>
          <w:b/>
          <w:sz w:val="24"/>
          <w:szCs w:val="24"/>
        </w:rPr>
        <w:t>COMPETENZE PER UNA SCUOLA INCLUSIVA</w:t>
      </w:r>
    </w:p>
    <w:p w14:paraId="6F351EE2" w14:textId="77777777" w:rsidR="00DB2472" w:rsidRDefault="004B67EE">
      <w:pPr>
        <w:numPr>
          <w:ilvl w:val="0"/>
          <w:numId w:val="2"/>
        </w:numPr>
        <w:pBdr>
          <w:top w:val="nil"/>
          <w:left w:val="nil"/>
          <w:bottom w:val="nil"/>
          <w:right w:val="nil"/>
          <w:between w:val="nil"/>
        </w:pBdr>
        <w:spacing w:after="0"/>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competenze di cittadinanza / percorsi di educazione civica</w:t>
      </w:r>
    </w:p>
    <w:p w14:paraId="63EEC188" w14:textId="77777777" w:rsidR="00DB2472" w:rsidRDefault="004B67EE">
      <w:pPr>
        <w:numPr>
          <w:ilvl w:val="0"/>
          <w:numId w:val="2"/>
        </w:numPr>
        <w:pBdr>
          <w:top w:val="nil"/>
          <w:left w:val="nil"/>
          <w:bottom w:val="nil"/>
          <w:right w:val="nil"/>
          <w:between w:val="nil"/>
        </w:pBdr>
        <w:spacing w:after="0"/>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 xml:space="preserve"> inclusione e disabilità, con particolare attenzione alla gestione di studenti con autismo, ADHD, disturbi oppositivi</w:t>
      </w:r>
    </w:p>
    <w:p w14:paraId="59835AF1" w14:textId="77777777" w:rsidR="00DB2472" w:rsidRDefault="004B67EE">
      <w:pPr>
        <w:numPr>
          <w:ilvl w:val="0"/>
          <w:numId w:val="2"/>
        </w:numPr>
        <w:pBdr>
          <w:top w:val="nil"/>
          <w:left w:val="nil"/>
          <w:bottom w:val="nil"/>
          <w:right w:val="nil"/>
          <w:between w:val="nil"/>
        </w:pBdr>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prevenzione del disagio giovanile, bullismo e cyberbullismo</w:t>
      </w:r>
    </w:p>
    <w:p w14:paraId="1F44B5E8" w14:textId="77777777" w:rsidR="00DB2472" w:rsidRDefault="004B67EE">
      <w:pPr>
        <w:ind w:left="64"/>
        <w:jc w:val="both"/>
        <w:rPr>
          <w:rFonts w:ascii="Amasis MT Pro" w:eastAsia="Amasis MT Pro" w:hAnsi="Amasis MT Pro" w:cs="Amasis MT Pro"/>
          <w:b/>
          <w:sz w:val="24"/>
          <w:szCs w:val="24"/>
        </w:rPr>
      </w:pPr>
      <w:r>
        <w:rPr>
          <w:rFonts w:ascii="Amasis MT Pro" w:eastAsia="Amasis MT Pro" w:hAnsi="Amasis MT Pro" w:cs="Amasis MT Pro"/>
          <w:b/>
          <w:sz w:val="24"/>
          <w:szCs w:val="24"/>
        </w:rPr>
        <w:t>COMPETENZE DI SISTEMA</w:t>
      </w:r>
    </w:p>
    <w:p w14:paraId="2A033D67" w14:textId="77777777" w:rsidR="00DB2472" w:rsidRDefault="004B67EE">
      <w:pPr>
        <w:numPr>
          <w:ilvl w:val="0"/>
          <w:numId w:val="2"/>
        </w:numPr>
        <w:pBdr>
          <w:top w:val="nil"/>
          <w:left w:val="nil"/>
          <w:bottom w:val="nil"/>
          <w:right w:val="nil"/>
          <w:between w:val="nil"/>
        </w:pBdr>
        <w:spacing w:after="0"/>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 xml:space="preserve">autonomia didattica e organizzativa </w:t>
      </w:r>
    </w:p>
    <w:p w14:paraId="59577421" w14:textId="77777777" w:rsidR="00DB2472" w:rsidRDefault="004B67EE">
      <w:pPr>
        <w:numPr>
          <w:ilvl w:val="0"/>
          <w:numId w:val="2"/>
        </w:numPr>
        <w:pBdr>
          <w:top w:val="nil"/>
          <w:left w:val="nil"/>
          <w:bottom w:val="nil"/>
          <w:right w:val="nil"/>
          <w:between w:val="nil"/>
        </w:pBdr>
        <w:spacing w:after="0"/>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valutazione e autovalutazione per competenze, anche in riferimento ai risultati d’Istituto nelle prove Invalsi</w:t>
      </w:r>
    </w:p>
    <w:p w14:paraId="0B0EFC6B" w14:textId="77777777" w:rsidR="00DB2472" w:rsidRDefault="004B67EE">
      <w:pPr>
        <w:numPr>
          <w:ilvl w:val="0"/>
          <w:numId w:val="2"/>
        </w:numPr>
        <w:pBdr>
          <w:top w:val="nil"/>
          <w:left w:val="nil"/>
          <w:bottom w:val="nil"/>
          <w:right w:val="nil"/>
          <w:between w:val="nil"/>
        </w:pBdr>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t>didattica per competenze e innovazione metodologica</w:t>
      </w:r>
    </w:p>
    <w:p w14:paraId="58F653F6" w14:textId="77777777" w:rsidR="00DB2472" w:rsidRDefault="004B67EE">
      <w:pPr>
        <w:ind w:left="64"/>
        <w:jc w:val="both"/>
        <w:rPr>
          <w:rFonts w:ascii="Amasis MT Pro" w:eastAsia="Amasis MT Pro" w:hAnsi="Amasis MT Pro" w:cs="Amasis MT Pro"/>
          <w:b/>
          <w:sz w:val="24"/>
          <w:szCs w:val="24"/>
        </w:rPr>
      </w:pPr>
      <w:r>
        <w:rPr>
          <w:rFonts w:ascii="Amasis MT Pro" w:eastAsia="Amasis MT Pro" w:hAnsi="Amasis MT Pro" w:cs="Amasis MT Pro"/>
          <w:b/>
          <w:sz w:val="24"/>
          <w:szCs w:val="24"/>
        </w:rPr>
        <w:t>COMPETENZE PER IL XXI SECOLO</w:t>
      </w:r>
    </w:p>
    <w:p w14:paraId="7CFFDBF4" w14:textId="77777777" w:rsidR="00DB2472" w:rsidRDefault="004B67EE">
      <w:pPr>
        <w:numPr>
          <w:ilvl w:val="0"/>
          <w:numId w:val="2"/>
        </w:numPr>
        <w:pBdr>
          <w:top w:val="nil"/>
          <w:left w:val="nil"/>
          <w:bottom w:val="nil"/>
          <w:right w:val="nil"/>
          <w:between w:val="nil"/>
        </w:pBdr>
        <w:spacing w:after="0"/>
        <w:jc w:val="both"/>
        <w:rPr>
          <w:rFonts w:ascii="Amasis MT Pro" w:eastAsia="Amasis MT Pro" w:hAnsi="Amasis MT Pro" w:cs="Amasis MT Pro"/>
          <w:b/>
          <w:color w:val="000000"/>
          <w:sz w:val="24"/>
          <w:szCs w:val="24"/>
        </w:rPr>
      </w:pPr>
      <w:bookmarkStart w:id="3" w:name="_heading=h.3znysh7" w:colFirst="0" w:colLast="0"/>
      <w:bookmarkEnd w:id="3"/>
      <w:r>
        <w:rPr>
          <w:rFonts w:ascii="Amasis MT Pro" w:eastAsia="Amasis MT Pro" w:hAnsi="Amasis MT Pro" w:cs="Amasis MT Pro"/>
          <w:color w:val="000000"/>
          <w:sz w:val="24"/>
          <w:szCs w:val="24"/>
        </w:rPr>
        <w:t xml:space="preserve">competenze di lingue straniere </w:t>
      </w:r>
    </w:p>
    <w:p w14:paraId="7EA62CCD" w14:textId="77777777" w:rsidR="00DB2472" w:rsidRDefault="004B67EE">
      <w:pPr>
        <w:numPr>
          <w:ilvl w:val="0"/>
          <w:numId w:val="2"/>
        </w:numPr>
        <w:pBdr>
          <w:top w:val="nil"/>
          <w:left w:val="nil"/>
          <w:bottom w:val="nil"/>
          <w:right w:val="nil"/>
          <w:between w:val="nil"/>
        </w:pBdr>
        <w:jc w:val="both"/>
        <w:rPr>
          <w:rFonts w:ascii="Amasis MT Pro" w:eastAsia="Amasis MT Pro" w:hAnsi="Amasis MT Pro" w:cs="Amasis MT Pro"/>
          <w:b/>
          <w:color w:val="000000"/>
          <w:sz w:val="24"/>
          <w:szCs w:val="24"/>
        </w:rPr>
      </w:pPr>
      <w:r>
        <w:rPr>
          <w:rFonts w:ascii="Amasis MT Pro" w:eastAsia="Amasis MT Pro" w:hAnsi="Amasis MT Pro" w:cs="Amasis MT Pro"/>
          <w:color w:val="000000"/>
          <w:sz w:val="24"/>
          <w:szCs w:val="24"/>
        </w:rPr>
        <w:lastRenderedPageBreak/>
        <w:t>competenze digitali e nuovi ambienti per l’apprendimento, Metaverso e Intelligenza Artificiale nella didattica.</w:t>
      </w:r>
    </w:p>
    <w:p w14:paraId="4811BCC4" w14:textId="77777777" w:rsidR="00DB2472" w:rsidRDefault="004B67EE">
      <w:pPr>
        <w:jc w:val="both"/>
        <w:rPr>
          <w:rFonts w:ascii="Amasis MT Pro" w:eastAsia="Amasis MT Pro" w:hAnsi="Amasis MT Pro" w:cs="Amasis MT Pro"/>
          <w:sz w:val="24"/>
          <w:szCs w:val="24"/>
        </w:rPr>
      </w:pPr>
      <w:r>
        <w:rPr>
          <w:rFonts w:ascii="Amasis MT Pro" w:eastAsia="Amasis MT Pro" w:hAnsi="Amasis MT Pro" w:cs="Amasis MT Pro"/>
          <w:sz w:val="24"/>
          <w:szCs w:val="24"/>
        </w:rPr>
        <w:t>I percorsi formativi attivati/proposti saranno i seguenti:</w:t>
      </w:r>
    </w:p>
    <w:p w14:paraId="6B8394A0" w14:textId="77777777" w:rsidR="00DB2472" w:rsidRDefault="004B67EE">
      <w:pPr>
        <w:spacing w:after="0" w:line="360" w:lineRule="auto"/>
        <w:jc w:val="both"/>
        <w:rPr>
          <w:rFonts w:ascii="Amasis MT Pro" w:eastAsia="Amasis MT Pro" w:hAnsi="Amasis MT Pro" w:cs="Amasis MT Pro"/>
          <w:b/>
          <w:sz w:val="24"/>
          <w:szCs w:val="24"/>
          <w:u w:val="single"/>
        </w:rPr>
      </w:pPr>
      <w:r>
        <w:rPr>
          <w:rFonts w:ascii="Amasis MT Pro" w:eastAsia="Amasis MT Pro" w:hAnsi="Amasis MT Pro" w:cs="Amasis MT Pro"/>
          <w:b/>
          <w:sz w:val="24"/>
          <w:szCs w:val="24"/>
          <w:u w:val="single"/>
        </w:rPr>
        <w:t>Salute e sicurezza sul lavoro per il personale docente e ATA</w:t>
      </w:r>
    </w:p>
    <w:p w14:paraId="31E9ADC5"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sz w:val="24"/>
          <w:szCs w:val="24"/>
        </w:rPr>
        <w:t>Tutto il personale della scuola continuerà la formazione e gli aggiornamenti previsti dal Dlg. N.81 del 2008 con la modalità prevista dall’emergenza sanitaria.</w:t>
      </w:r>
    </w:p>
    <w:p w14:paraId="6CBC2AEA" w14:textId="77777777" w:rsidR="00DB2472" w:rsidRDefault="004B67EE">
      <w:pPr>
        <w:spacing w:after="0"/>
        <w:jc w:val="both"/>
        <w:rPr>
          <w:rFonts w:ascii="Amasis MT Pro" w:eastAsia="Amasis MT Pro" w:hAnsi="Amasis MT Pro" w:cs="Amasis MT Pro"/>
          <w:sz w:val="24"/>
          <w:szCs w:val="24"/>
        </w:rPr>
      </w:pPr>
      <w:r>
        <w:rPr>
          <w:rFonts w:ascii="Amasis MT Pro" w:eastAsia="Amasis MT Pro" w:hAnsi="Amasis MT Pro" w:cs="Amasis MT Pro"/>
          <w:sz w:val="24"/>
          <w:szCs w:val="24"/>
        </w:rPr>
        <w:t>Nello specifico la formazione si articolerà nei seguenti corsi:</w:t>
      </w:r>
    </w:p>
    <w:p w14:paraId="09C756BC"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obbligatorio lavoratori (12h) per tutto il personale e relativo aggiornamento</w:t>
      </w:r>
    </w:p>
    <w:p w14:paraId="3F572A5C"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per la somministrazione di farmaci a scuola per tutto il personale</w:t>
      </w:r>
    </w:p>
    <w:p w14:paraId="0E00F0E1"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antincendio</w:t>
      </w:r>
    </w:p>
    <w:p w14:paraId="552598F7"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preposti</w:t>
      </w:r>
    </w:p>
    <w:p w14:paraId="1E6A2289"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di primo soccorso</w:t>
      </w:r>
    </w:p>
    <w:p w14:paraId="68BB9D56"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di disostruzione delle vie aeree</w:t>
      </w:r>
    </w:p>
    <w:p w14:paraId="008FD598"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uso del defibrillatore</w:t>
      </w:r>
    </w:p>
    <w:p w14:paraId="2901EA88" w14:textId="77777777" w:rsidR="00DB2472" w:rsidRDefault="004B67EE">
      <w:pPr>
        <w:numPr>
          <w:ilvl w:val="0"/>
          <w:numId w:val="5"/>
        </w:numPr>
        <w:spacing w:after="0" w:line="24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corso RSPP e ASPP</w:t>
      </w:r>
    </w:p>
    <w:p w14:paraId="498F33BB" w14:textId="77777777" w:rsidR="00DB2472" w:rsidRDefault="00DB2472">
      <w:pPr>
        <w:spacing w:after="0" w:line="360" w:lineRule="auto"/>
        <w:jc w:val="both"/>
        <w:rPr>
          <w:rFonts w:ascii="Amasis MT Pro" w:eastAsia="Amasis MT Pro" w:hAnsi="Amasis MT Pro" w:cs="Amasis MT Pro"/>
          <w:sz w:val="24"/>
          <w:szCs w:val="24"/>
        </w:rPr>
      </w:pPr>
    </w:p>
    <w:p w14:paraId="15C0677D" w14:textId="77777777" w:rsidR="00DB2472" w:rsidRDefault="004B67EE">
      <w:pPr>
        <w:spacing w:after="0" w:line="360" w:lineRule="auto"/>
        <w:jc w:val="both"/>
        <w:rPr>
          <w:rFonts w:ascii="Amasis MT Pro" w:eastAsia="Amasis MT Pro" w:hAnsi="Amasis MT Pro" w:cs="Amasis MT Pro"/>
          <w:b/>
          <w:sz w:val="24"/>
          <w:szCs w:val="24"/>
          <w:u w:val="single"/>
        </w:rPr>
      </w:pPr>
      <w:r>
        <w:rPr>
          <w:rFonts w:ascii="Amasis MT Pro" w:eastAsia="Amasis MT Pro" w:hAnsi="Amasis MT Pro" w:cs="Amasis MT Pro"/>
          <w:b/>
          <w:sz w:val="24"/>
          <w:szCs w:val="24"/>
          <w:u w:val="single"/>
        </w:rPr>
        <w:t>Prevenzione e contrasto del disagio: bullismo e cyberbullismo</w:t>
      </w:r>
    </w:p>
    <w:p w14:paraId="114EDA6A" w14:textId="77777777" w:rsidR="00DB2472" w:rsidRDefault="004B67EE">
      <w:pPr>
        <w:numPr>
          <w:ilvl w:val="0"/>
          <w:numId w:val="6"/>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20/2 ore 17-18.30 WEBINAR DeA Scuola: </w:t>
      </w:r>
      <w:r>
        <w:rPr>
          <w:rFonts w:ascii="Amasis MT Pro" w:eastAsia="Amasis MT Pro" w:hAnsi="Amasis MT Pro" w:cs="Amasis MT Pro"/>
          <w:i/>
          <w:color w:val="000000"/>
          <w:sz w:val="24"/>
          <w:szCs w:val="24"/>
        </w:rPr>
        <w:t>Re-agire e stare bene in classe e fuori per affrontare le sfide del futuro</w:t>
      </w:r>
      <w:r>
        <w:rPr>
          <w:rFonts w:ascii="Amasis MT Pro" w:eastAsia="Amasis MT Pro" w:hAnsi="Amasis MT Pro" w:cs="Amasis MT Pro"/>
          <w:color w:val="000000"/>
          <w:sz w:val="24"/>
          <w:szCs w:val="24"/>
        </w:rPr>
        <w:t xml:space="preserve"> a cura della dott. Raffaella Valente (webinar gratuito con attestato, possibilità di fruizione differita senza attestato. Necessaria registrazione individuale del docente)</w:t>
      </w:r>
    </w:p>
    <w:p w14:paraId="191DCA3C" w14:textId="77777777" w:rsidR="00DB2472" w:rsidRDefault="004B67EE">
      <w:pPr>
        <w:numPr>
          <w:ilvl w:val="0"/>
          <w:numId w:val="6"/>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27/2 ore 17-19 FORMAZIONE INTERNA in presenza a cura della referente bullismo e cyberbullismo dell’Istituto prof. Gabriella Pirovano </w:t>
      </w:r>
    </w:p>
    <w:p w14:paraId="26E41C57" w14:textId="77777777" w:rsidR="00DB2472" w:rsidRDefault="004B67EE">
      <w:pPr>
        <w:numPr>
          <w:ilvl w:val="0"/>
          <w:numId w:val="6"/>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Proposta di approfondimento individuale online sulla piattaforma Giunti Scuola: </w:t>
      </w:r>
      <w:r>
        <w:rPr>
          <w:rFonts w:ascii="Amasis MT Pro" w:eastAsia="Amasis MT Pro" w:hAnsi="Amasis MT Pro" w:cs="Amasis MT Pro"/>
          <w:i/>
          <w:color w:val="000000"/>
          <w:sz w:val="24"/>
          <w:szCs w:val="24"/>
        </w:rPr>
        <w:t>La gestione della classe, come affrontare gli aspetti problematici</w:t>
      </w:r>
      <w:r>
        <w:rPr>
          <w:rFonts w:ascii="Amasis MT Pro" w:eastAsia="Amasis MT Pro" w:hAnsi="Amasis MT Pro" w:cs="Amasis MT Pro"/>
          <w:color w:val="000000"/>
          <w:sz w:val="24"/>
          <w:szCs w:val="24"/>
        </w:rPr>
        <w:t xml:space="preserve"> (15 ore, a pagamento con carta del docente)</w:t>
      </w:r>
    </w:p>
    <w:p w14:paraId="18200675" w14:textId="77777777" w:rsidR="00DB2472" w:rsidRDefault="00DB2472">
      <w:pPr>
        <w:jc w:val="both"/>
        <w:rPr>
          <w:rFonts w:ascii="Amasis MT Pro" w:eastAsia="Amasis MT Pro" w:hAnsi="Amasis MT Pro" w:cs="Amasis MT Pro"/>
          <w:b/>
          <w:sz w:val="24"/>
          <w:szCs w:val="24"/>
        </w:rPr>
      </w:pPr>
    </w:p>
    <w:p w14:paraId="1FA4699B" w14:textId="77777777" w:rsidR="00DB2472" w:rsidRDefault="004B67EE">
      <w:pPr>
        <w:jc w:val="both"/>
        <w:rPr>
          <w:rFonts w:ascii="Amasis MT Pro" w:eastAsia="Amasis MT Pro" w:hAnsi="Amasis MT Pro" w:cs="Amasis MT Pro"/>
          <w:b/>
          <w:sz w:val="24"/>
          <w:szCs w:val="24"/>
          <w:u w:val="single"/>
        </w:rPr>
      </w:pPr>
      <w:r>
        <w:rPr>
          <w:rFonts w:ascii="Amasis MT Pro" w:eastAsia="Amasis MT Pro" w:hAnsi="Amasis MT Pro" w:cs="Amasis MT Pro"/>
          <w:b/>
          <w:sz w:val="24"/>
          <w:szCs w:val="24"/>
          <w:u w:val="single"/>
        </w:rPr>
        <w:t>Formazione del personale scolastico alla transizione digitale</w:t>
      </w:r>
    </w:p>
    <w:p w14:paraId="01743482" w14:textId="77777777" w:rsidR="00DB2472" w:rsidRDefault="004B67EE">
      <w:pPr>
        <w:numPr>
          <w:ilvl w:val="0"/>
          <w:numId w:val="7"/>
        </w:num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Corsi a scelta dei docenti, erogati online nell’ambito del programma </w:t>
      </w:r>
      <w:r>
        <w:rPr>
          <w:rFonts w:ascii="Amasis MT Pro" w:eastAsia="Amasis MT Pro" w:hAnsi="Amasis MT Pro" w:cs="Amasis MT Pro"/>
          <w:b/>
          <w:color w:val="000000"/>
          <w:sz w:val="24"/>
          <w:szCs w:val="24"/>
        </w:rPr>
        <w:t>Scuola Futura</w:t>
      </w:r>
      <w:r>
        <w:rPr>
          <w:rFonts w:ascii="Amasis MT Pro" w:eastAsia="Amasis MT Pro" w:hAnsi="Amasis MT Pro" w:cs="Amasis MT Pro"/>
          <w:color w:val="000000"/>
          <w:sz w:val="24"/>
          <w:szCs w:val="24"/>
        </w:rPr>
        <w:t>: moduli di durata variabile, a numero chiuso, iscrizioni in piattaforma con SPID. Tematiche: applicativi per la scuola, apprendimento interattivo, gamification, digital storytelling, realtà aumentata, coding, scrittura creativa digitale, scrittura condivisa, pixel art, creazione di video e podcast a scuola, escape room per la didattica…</w:t>
      </w:r>
    </w:p>
    <w:p w14:paraId="620F007E" w14:textId="77777777" w:rsidR="00DB2472" w:rsidRDefault="004B67EE">
      <w:pPr>
        <w:pBdr>
          <w:top w:val="nil"/>
          <w:left w:val="nil"/>
          <w:bottom w:val="nil"/>
          <w:right w:val="nil"/>
          <w:between w:val="nil"/>
        </w:pBdr>
        <w:jc w:val="both"/>
        <w:rPr>
          <w:rFonts w:ascii="Amasis MT Pro" w:eastAsia="Amasis MT Pro" w:hAnsi="Amasis MT Pro" w:cs="Amasis MT Pro"/>
          <w:sz w:val="24"/>
          <w:szCs w:val="24"/>
        </w:rPr>
      </w:pPr>
      <w:hyperlink r:id="rId8">
        <w:r>
          <w:rPr>
            <w:rFonts w:ascii="Amasis MT Pro" w:eastAsia="Amasis MT Pro" w:hAnsi="Amasis MT Pro" w:cs="Amasis MT Pro"/>
            <w:color w:val="0563C1"/>
            <w:sz w:val="24"/>
            <w:szCs w:val="24"/>
            <w:u w:val="single"/>
          </w:rPr>
          <w:t>https://scuolafutura.pubblica.istruzione.it/web/scuola-futura/home</w:t>
        </w:r>
      </w:hyperlink>
    </w:p>
    <w:p w14:paraId="7492D47D" w14:textId="77777777" w:rsidR="00DB2472" w:rsidRDefault="004B67EE">
      <w:pPr>
        <w:pBdr>
          <w:top w:val="nil"/>
          <w:left w:val="nil"/>
          <w:bottom w:val="nil"/>
          <w:right w:val="nil"/>
          <w:between w:val="nil"/>
        </w:pBdr>
        <w:ind w:left="720"/>
        <w:jc w:val="both"/>
        <w:rPr>
          <w:rFonts w:ascii="Amasis MT Pro" w:eastAsia="Amasis MT Pro" w:hAnsi="Amasis MT Pro" w:cs="Amasis MT Pro"/>
          <w:color w:val="000000"/>
          <w:sz w:val="24"/>
          <w:szCs w:val="24"/>
        </w:rPr>
      </w:pPr>
      <w:r>
        <w:rPr>
          <w:rFonts w:ascii="Amasis MT Pro" w:eastAsia="Amasis MT Pro" w:hAnsi="Amasis MT Pro" w:cs="Amasis MT Pro"/>
          <w:sz w:val="24"/>
          <w:szCs w:val="24"/>
        </w:rPr>
        <w:t xml:space="preserve">Le docenti del plesso di Eupilio Primaria hanno steso un cronoprogramma (v.allegato) di corsi con cadenza mensile (giugno 2023-giugno 2024) erogati da Paleos e Scuola Futura, collegati ad un bando cui il Comune di Eupilio partecipa per la realizzazione di un laboratorio multimediale di plesso. </w:t>
      </w:r>
    </w:p>
    <w:p w14:paraId="3FEEA83C" w14:textId="77777777" w:rsidR="00DB2472" w:rsidRDefault="00DB2472">
      <w:pPr>
        <w:pBdr>
          <w:top w:val="nil"/>
          <w:left w:val="nil"/>
          <w:bottom w:val="nil"/>
          <w:right w:val="nil"/>
          <w:between w:val="nil"/>
        </w:pBdr>
        <w:jc w:val="both"/>
        <w:rPr>
          <w:rFonts w:ascii="Amasis MT Pro" w:eastAsia="Amasis MT Pro" w:hAnsi="Amasis MT Pro" w:cs="Amasis MT Pro"/>
          <w:b/>
          <w:sz w:val="24"/>
          <w:szCs w:val="24"/>
          <w:u w:val="single"/>
        </w:rPr>
      </w:pPr>
    </w:p>
    <w:p w14:paraId="41B8E422" w14:textId="77777777" w:rsidR="00DB2472" w:rsidRDefault="004B67EE">
      <w:pPr>
        <w:pBdr>
          <w:top w:val="nil"/>
          <w:left w:val="nil"/>
          <w:bottom w:val="nil"/>
          <w:right w:val="nil"/>
          <w:between w:val="nil"/>
        </w:pBdr>
        <w:jc w:val="both"/>
        <w:rPr>
          <w:rFonts w:ascii="Amasis MT Pro" w:eastAsia="Amasis MT Pro" w:hAnsi="Amasis MT Pro" w:cs="Amasis MT Pro"/>
          <w:b/>
          <w:color w:val="000000"/>
          <w:sz w:val="24"/>
          <w:szCs w:val="24"/>
          <w:u w:val="single"/>
        </w:rPr>
      </w:pPr>
      <w:r>
        <w:rPr>
          <w:rFonts w:ascii="Amasis MT Pro" w:eastAsia="Amasis MT Pro" w:hAnsi="Amasis MT Pro" w:cs="Amasis MT Pro"/>
          <w:b/>
          <w:color w:val="000000"/>
          <w:sz w:val="24"/>
          <w:szCs w:val="24"/>
          <w:u w:val="single"/>
        </w:rPr>
        <w:lastRenderedPageBreak/>
        <w:t xml:space="preserve">Valutazione e autovalutazione </w:t>
      </w:r>
    </w:p>
    <w:p w14:paraId="6D14BA20" w14:textId="77777777" w:rsidR="00DB2472" w:rsidRDefault="004B67EE">
      <w:pPr>
        <w:numPr>
          <w:ilvl w:val="0"/>
          <w:numId w:val="6"/>
        </w:numPr>
        <w:pBdr>
          <w:top w:val="nil"/>
          <w:left w:val="nil"/>
          <w:bottom w:val="nil"/>
          <w:right w:val="nil"/>
          <w:between w:val="nil"/>
        </w:pBdr>
        <w:jc w:val="both"/>
        <w:rPr>
          <w:rFonts w:ascii="Amasis MT Pro" w:eastAsia="Amasis MT Pro" w:hAnsi="Amasis MT Pro" w:cs="Amasis MT Pro"/>
          <w:color w:val="000000"/>
          <w:sz w:val="24"/>
          <w:szCs w:val="24"/>
          <w:u w:val="single"/>
        </w:rPr>
      </w:pPr>
      <w:r>
        <w:rPr>
          <w:rFonts w:ascii="Amasis MT Pro" w:eastAsia="Amasis MT Pro" w:hAnsi="Amasis MT Pro" w:cs="Amasis MT Pro"/>
          <w:color w:val="000000"/>
          <w:sz w:val="24"/>
          <w:szCs w:val="24"/>
        </w:rPr>
        <w:t>16/1 ore 15-16.30 secondaria / 17-18.30 primaria Formazione interna in presenza a cura della referente Inv</w:t>
      </w:r>
      <w:r>
        <w:rPr>
          <w:rFonts w:ascii="Amasis MT Pro" w:eastAsia="Amasis MT Pro" w:hAnsi="Amasis MT Pro" w:cs="Amasis MT Pro"/>
          <w:sz w:val="24"/>
          <w:szCs w:val="24"/>
        </w:rPr>
        <w:t xml:space="preserve">alsi d’Istituto </w:t>
      </w:r>
      <w:r>
        <w:rPr>
          <w:rFonts w:ascii="Amasis MT Pro" w:eastAsia="Amasis MT Pro" w:hAnsi="Amasis MT Pro" w:cs="Amasis MT Pro"/>
          <w:color w:val="000000"/>
          <w:sz w:val="24"/>
          <w:szCs w:val="24"/>
        </w:rPr>
        <w:t>prof. Lucia Colomo: analisi e riflessione sugli esiti delle prove Invalsi e pianificazione di strategie volte al miglioramento dei risultati</w:t>
      </w:r>
    </w:p>
    <w:p w14:paraId="4F354C4B" w14:textId="77777777" w:rsidR="00DB2472" w:rsidRDefault="004B67EE">
      <w:pPr>
        <w:numPr>
          <w:ilvl w:val="0"/>
          <w:numId w:val="6"/>
        </w:numPr>
        <w:pBdr>
          <w:top w:val="nil"/>
          <w:left w:val="nil"/>
          <w:bottom w:val="nil"/>
          <w:right w:val="nil"/>
          <w:between w:val="nil"/>
        </w:pBdr>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5/2 ore 17-18.30 WEBINAR DeA Scuola: </w:t>
      </w:r>
      <w:r>
        <w:rPr>
          <w:rFonts w:ascii="Amasis MT Pro" w:eastAsia="Amasis MT Pro" w:hAnsi="Amasis MT Pro" w:cs="Amasis MT Pro"/>
          <w:i/>
          <w:color w:val="000000"/>
          <w:sz w:val="24"/>
          <w:szCs w:val="24"/>
        </w:rPr>
        <w:t xml:space="preserve">Valutare per crescere </w:t>
      </w:r>
      <w:r>
        <w:rPr>
          <w:rFonts w:ascii="Amasis MT Pro" w:eastAsia="Amasis MT Pro" w:hAnsi="Amasis MT Pro" w:cs="Amasis MT Pro"/>
          <w:color w:val="000000"/>
          <w:sz w:val="24"/>
          <w:szCs w:val="24"/>
        </w:rPr>
        <w:t>(webinar gratuito con attestato, possibilità di fruizione differita senza attestato. Necessaria registrazione individuale del docente)</w:t>
      </w:r>
    </w:p>
    <w:p w14:paraId="4ABCBE06" w14:textId="77777777" w:rsidR="00DB2472" w:rsidRDefault="004B67EE">
      <w:pPr>
        <w:numPr>
          <w:ilvl w:val="0"/>
          <w:numId w:val="6"/>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Proposta di approfondimento individuale online sulla piattaforma DeA Scuola: </w:t>
      </w:r>
      <w:r>
        <w:rPr>
          <w:rFonts w:ascii="Amasis MT Pro" w:eastAsia="Amasis MT Pro" w:hAnsi="Amasis MT Pro" w:cs="Amasis MT Pro"/>
          <w:i/>
          <w:color w:val="000000"/>
          <w:sz w:val="24"/>
          <w:szCs w:val="24"/>
        </w:rPr>
        <w:t>Valutazione per competenze</w:t>
      </w:r>
      <w:r>
        <w:rPr>
          <w:rFonts w:ascii="Amasis MT Pro" w:eastAsia="Amasis MT Pro" w:hAnsi="Amasis MT Pro" w:cs="Amasis MT Pro"/>
          <w:color w:val="000000"/>
          <w:sz w:val="24"/>
          <w:szCs w:val="24"/>
        </w:rPr>
        <w:t xml:space="preserve"> (a pagamento con carta del docente)</w:t>
      </w:r>
    </w:p>
    <w:p w14:paraId="45D2D1C8" w14:textId="77777777" w:rsidR="00DB2472" w:rsidRDefault="00DB2472">
      <w:pPr>
        <w:pBdr>
          <w:top w:val="nil"/>
          <w:left w:val="nil"/>
          <w:bottom w:val="nil"/>
          <w:right w:val="nil"/>
          <w:between w:val="nil"/>
        </w:pBdr>
        <w:spacing w:after="0" w:line="240" w:lineRule="auto"/>
        <w:ind w:left="720"/>
        <w:jc w:val="both"/>
        <w:rPr>
          <w:rFonts w:ascii="Amasis MT Pro" w:eastAsia="Amasis MT Pro" w:hAnsi="Amasis MT Pro" w:cs="Amasis MT Pro"/>
          <w:color w:val="000000"/>
          <w:sz w:val="24"/>
          <w:szCs w:val="24"/>
        </w:rPr>
      </w:pPr>
    </w:p>
    <w:p w14:paraId="43C6CB2F" w14:textId="77777777" w:rsidR="00DB2472" w:rsidRDefault="004B67EE">
      <w:pPr>
        <w:jc w:val="both"/>
        <w:rPr>
          <w:rFonts w:ascii="Amasis MT Pro" w:eastAsia="Amasis MT Pro" w:hAnsi="Amasis MT Pro" w:cs="Amasis MT Pro"/>
          <w:b/>
          <w:sz w:val="24"/>
          <w:szCs w:val="24"/>
          <w:u w:val="single"/>
        </w:rPr>
      </w:pPr>
      <w:r>
        <w:rPr>
          <w:rFonts w:ascii="Amasis MT Pro" w:eastAsia="Amasis MT Pro" w:hAnsi="Amasis MT Pro" w:cs="Amasis MT Pro"/>
          <w:b/>
          <w:sz w:val="24"/>
          <w:szCs w:val="24"/>
          <w:u w:val="single"/>
        </w:rPr>
        <w:t>Competenze di lingue straniere</w:t>
      </w:r>
    </w:p>
    <w:p w14:paraId="3C6DA8A2" w14:textId="77777777" w:rsidR="00DB2472" w:rsidRDefault="004B67EE">
      <w:pPr>
        <w:numPr>
          <w:ilvl w:val="0"/>
          <w:numId w:val="3"/>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 xml:space="preserve">settembre 2023 (4 ore) momenti formativi inerenti il programma eTwinning a cura della referente d’Istituto per l’internazionalizzazione prof. Agata Lo Giudice </w:t>
      </w:r>
    </w:p>
    <w:p w14:paraId="55EB3188" w14:textId="77777777" w:rsidR="00DB2472" w:rsidRDefault="004B67EE">
      <w:pPr>
        <w:numPr>
          <w:ilvl w:val="0"/>
          <w:numId w:val="3"/>
        </w:numPr>
        <w:pBdr>
          <w:top w:val="nil"/>
          <w:left w:val="nil"/>
          <w:bottom w:val="nil"/>
          <w:right w:val="nil"/>
          <w:between w:val="nil"/>
        </w:pBdr>
        <w:spacing w:after="0" w:line="240" w:lineRule="auto"/>
        <w:jc w:val="both"/>
        <w:rPr>
          <w:rFonts w:ascii="Amasis MT Pro" w:eastAsia="Amasis MT Pro" w:hAnsi="Amasis MT Pro" w:cs="Amasis MT Pro"/>
          <w:color w:val="000000"/>
          <w:sz w:val="24"/>
          <w:szCs w:val="24"/>
        </w:rPr>
      </w:pPr>
      <w:r>
        <w:rPr>
          <w:rFonts w:ascii="Amasis MT Pro" w:eastAsia="Amasis MT Pro" w:hAnsi="Amasis MT Pro" w:cs="Amasis MT Pro"/>
          <w:color w:val="000000"/>
          <w:sz w:val="24"/>
          <w:szCs w:val="24"/>
        </w:rPr>
        <w:t>INDIRE / EtWINNING /ERASMUS+ corsi di formazione online per docenti coinvolti nei progetti eTwinning ed Erasmus.</w:t>
      </w:r>
    </w:p>
    <w:p w14:paraId="3AD810B6" w14:textId="77777777" w:rsidR="00DB2472" w:rsidRDefault="00DB2472">
      <w:pPr>
        <w:pBdr>
          <w:top w:val="nil"/>
          <w:left w:val="nil"/>
          <w:bottom w:val="nil"/>
          <w:right w:val="nil"/>
          <w:between w:val="nil"/>
        </w:pBdr>
        <w:jc w:val="both"/>
        <w:rPr>
          <w:rFonts w:ascii="Amasis MT Pro" w:eastAsia="Amasis MT Pro" w:hAnsi="Amasis MT Pro" w:cs="Amasis MT Pro"/>
          <w:color w:val="000000"/>
          <w:sz w:val="24"/>
          <w:szCs w:val="24"/>
        </w:rPr>
      </w:pPr>
    </w:p>
    <w:p w14:paraId="0E05FBF3" w14:textId="77777777" w:rsidR="00DB2472" w:rsidRDefault="00DB2472">
      <w:pPr>
        <w:pBdr>
          <w:top w:val="nil"/>
          <w:left w:val="nil"/>
          <w:bottom w:val="nil"/>
          <w:right w:val="nil"/>
          <w:between w:val="nil"/>
        </w:pBdr>
        <w:jc w:val="both"/>
        <w:rPr>
          <w:rFonts w:ascii="Amasis MT Pro" w:eastAsia="Amasis MT Pro" w:hAnsi="Amasis MT Pro" w:cs="Amasis MT Pro"/>
          <w:color w:val="000000"/>
          <w:sz w:val="24"/>
          <w:szCs w:val="24"/>
        </w:rPr>
      </w:pPr>
    </w:p>
    <w:p w14:paraId="169F46FD" w14:textId="77777777" w:rsidR="00DB2472" w:rsidRDefault="00DB2472">
      <w:pPr>
        <w:pBdr>
          <w:top w:val="nil"/>
          <w:left w:val="nil"/>
          <w:bottom w:val="nil"/>
          <w:right w:val="nil"/>
          <w:between w:val="nil"/>
        </w:pBdr>
        <w:jc w:val="both"/>
        <w:rPr>
          <w:rFonts w:ascii="Amasis MT Pro" w:eastAsia="Amasis MT Pro" w:hAnsi="Amasis MT Pro" w:cs="Amasis MT Pro"/>
          <w:color w:val="000000"/>
          <w:sz w:val="24"/>
          <w:szCs w:val="24"/>
        </w:rPr>
      </w:pPr>
    </w:p>
    <w:p w14:paraId="777303BD" w14:textId="77777777" w:rsidR="00DB2472" w:rsidRDefault="004B67EE">
      <w:pPr>
        <w:spacing w:after="0" w:line="360" w:lineRule="auto"/>
        <w:jc w:val="both"/>
        <w:rPr>
          <w:rFonts w:ascii="Amasis MT Pro" w:eastAsia="Amasis MT Pro" w:hAnsi="Amasis MT Pro" w:cs="Amasis MT Pro"/>
          <w:sz w:val="24"/>
          <w:szCs w:val="24"/>
        </w:rPr>
      </w:pPr>
      <w:r>
        <w:rPr>
          <w:rFonts w:ascii="Amasis MT Pro" w:eastAsia="Amasis MT Pro" w:hAnsi="Amasis MT Pro" w:cs="Amasis MT Pro"/>
          <w:sz w:val="24"/>
          <w:szCs w:val="24"/>
        </w:rPr>
        <w:t xml:space="preserve">Il presente Piano potrà essere successivamente modificato o integrato con altre iniziative di formazione in funzione di nuovi documenti normativi, dei fondi assegnati e della valutazione in progress del Piano stesso. </w:t>
      </w:r>
    </w:p>
    <w:p w14:paraId="126373D5" w14:textId="77777777" w:rsidR="00DB2472" w:rsidRDefault="00DB2472">
      <w:pPr>
        <w:jc w:val="both"/>
        <w:rPr>
          <w:rFonts w:ascii="Amasis MT Pro" w:eastAsia="Amasis MT Pro" w:hAnsi="Amasis MT Pro" w:cs="Amasis MT Pro"/>
          <w:b/>
          <w:sz w:val="24"/>
          <w:szCs w:val="24"/>
        </w:rPr>
      </w:pPr>
    </w:p>
    <w:p w14:paraId="0C5F63C3" w14:textId="77777777" w:rsidR="00DB2472" w:rsidRDefault="00DB2472">
      <w:pPr>
        <w:jc w:val="both"/>
        <w:rPr>
          <w:rFonts w:ascii="Amasis MT Pro" w:eastAsia="Amasis MT Pro" w:hAnsi="Amasis MT Pro" w:cs="Amasis MT Pro"/>
          <w:b/>
          <w:sz w:val="24"/>
          <w:szCs w:val="24"/>
        </w:rPr>
      </w:pPr>
    </w:p>
    <w:sectPr w:rsidR="00DB247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masis MT Pro">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AE3"/>
    <w:multiLevelType w:val="multilevel"/>
    <w:tmpl w:val="C05C4220"/>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1" w15:restartNumberingAfterBreak="0">
    <w:nsid w:val="1C8E3885"/>
    <w:multiLevelType w:val="multilevel"/>
    <w:tmpl w:val="ED58C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55C54"/>
    <w:multiLevelType w:val="multilevel"/>
    <w:tmpl w:val="93AE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6B51AE"/>
    <w:multiLevelType w:val="multilevel"/>
    <w:tmpl w:val="7CE29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342713"/>
    <w:multiLevelType w:val="multilevel"/>
    <w:tmpl w:val="56A20F56"/>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5" w15:restartNumberingAfterBreak="0">
    <w:nsid w:val="4EF30C1B"/>
    <w:multiLevelType w:val="multilevel"/>
    <w:tmpl w:val="1856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FA3643"/>
    <w:multiLevelType w:val="multilevel"/>
    <w:tmpl w:val="B69ABEB2"/>
    <w:lvl w:ilvl="0">
      <w:start w:val="9"/>
      <w:numFmt w:val="bullet"/>
      <w:lvlText w:val="-"/>
      <w:lvlJc w:val="left"/>
      <w:pPr>
        <w:ind w:left="424" w:hanging="360"/>
      </w:pPr>
      <w:rPr>
        <w:rFonts w:ascii="Calibri" w:eastAsia="Calibri" w:hAnsi="Calibri" w:cs="Calibri"/>
        <w:b w:val="0"/>
        <w:sz w:val="22"/>
        <w:szCs w:val="22"/>
      </w:rPr>
    </w:lvl>
    <w:lvl w:ilvl="1">
      <w:start w:val="1"/>
      <w:numFmt w:val="bullet"/>
      <w:lvlText w:val="o"/>
      <w:lvlJc w:val="left"/>
      <w:pPr>
        <w:ind w:left="1144" w:hanging="360"/>
      </w:pPr>
      <w:rPr>
        <w:rFonts w:ascii="Courier New" w:eastAsia="Courier New" w:hAnsi="Courier New" w:cs="Courier New"/>
      </w:rPr>
    </w:lvl>
    <w:lvl w:ilvl="2">
      <w:start w:val="1"/>
      <w:numFmt w:val="bullet"/>
      <w:lvlText w:val="▪"/>
      <w:lvlJc w:val="left"/>
      <w:pPr>
        <w:ind w:left="1864" w:hanging="360"/>
      </w:pPr>
      <w:rPr>
        <w:rFonts w:ascii="Noto Sans Symbols" w:eastAsia="Noto Sans Symbols" w:hAnsi="Noto Sans Symbols" w:cs="Noto Sans Symbols"/>
      </w:rPr>
    </w:lvl>
    <w:lvl w:ilvl="3">
      <w:start w:val="1"/>
      <w:numFmt w:val="bullet"/>
      <w:lvlText w:val="●"/>
      <w:lvlJc w:val="left"/>
      <w:pPr>
        <w:ind w:left="2584" w:hanging="360"/>
      </w:pPr>
      <w:rPr>
        <w:rFonts w:ascii="Noto Sans Symbols" w:eastAsia="Noto Sans Symbols" w:hAnsi="Noto Sans Symbols" w:cs="Noto Sans Symbols"/>
      </w:rPr>
    </w:lvl>
    <w:lvl w:ilvl="4">
      <w:start w:val="1"/>
      <w:numFmt w:val="bullet"/>
      <w:lvlText w:val="o"/>
      <w:lvlJc w:val="left"/>
      <w:pPr>
        <w:ind w:left="3304" w:hanging="360"/>
      </w:pPr>
      <w:rPr>
        <w:rFonts w:ascii="Courier New" w:eastAsia="Courier New" w:hAnsi="Courier New" w:cs="Courier New"/>
      </w:rPr>
    </w:lvl>
    <w:lvl w:ilvl="5">
      <w:start w:val="1"/>
      <w:numFmt w:val="bullet"/>
      <w:lvlText w:val="▪"/>
      <w:lvlJc w:val="left"/>
      <w:pPr>
        <w:ind w:left="4024" w:hanging="360"/>
      </w:pPr>
      <w:rPr>
        <w:rFonts w:ascii="Noto Sans Symbols" w:eastAsia="Noto Sans Symbols" w:hAnsi="Noto Sans Symbols" w:cs="Noto Sans Symbols"/>
      </w:rPr>
    </w:lvl>
    <w:lvl w:ilvl="6">
      <w:start w:val="1"/>
      <w:numFmt w:val="bullet"/>
      <w:lvlText w:val="●"/>
      <w:lvlJc w:val="left"/>
      <w:pPr>
        <w:ind w:left="4744" w:hanging="360"/>
      </w:pPr>
      <w:rPr>
        <w:rFonts w:ascii="Noto Sans Symbols" w:eastAsia="Noto Sans Symbols" w:hAnsi="Noto Sans Symbols" w:cs="Noto Sans Symbols"/>
      </w:rPr>
    </w:lvl>
    <w:lvl w:ilvl="7">
      <w:start w:val="1"/>
      <w:numFmt w:val="bullet"/>
      <w:lvlText w:val="o"/>
      <w:lvlJc w:val="left"/>
      <w:pPr>
        <w:ind w:left="5464" w:hanging="360"/>
      </w:pPr>
      <w:rPr>
        <w:rFonts w:ascii="Courier New" w:eastAsia="Courier New" w:hAnsi="Courier New" w:cs="Courier New"/>
      </w:rPr>
    </w:lvl>
    <w:lvl w:ilvl="8">
      <w:start w:val="1"/>
      <w:numFmt w:val="bullet"/>
      <w:lvlText w:val="▪"/>
      <w:lvlJc w:val="left"/>
      <w:pPr>
        <w:ind w:left="6184" w:hanging="360"/>
      </w:pPr>
      <w:rPr>
        <w:rFonts w:ascii="Noto Sans Symbols" w:eastAsia="Noto Sans Symbols" w:hAnsi="Noto Sans Symbols" w:cs="Noto Sans Symbols"/>
      </w:rPr>
    </w:lvl>
  </w:abstractNum>
  <w:abstractNum w:abstractNumId="7" w15:restartNumberingAfterBreak="0">
    <w:nsid w:val="74B1076D"/>
    <w:multiLevelType w:val="multilevel"/>
    <w:tmpl w:val="FD647C7E"/>
    <w:lvl w:ilvl="0">
      <w:start w:val="1"/>
      <w:numFmt w:val="bullet"/>
      <w:lvlText w:val="✔"/>
      <w:lvlJc w:val="left"/>
      <w:pPr>
        <w:ind w:left="424" w:hanging="360"/>
      </w:pPr>
      <w:rPr>
        <w:rFonts w:ascii="Noto Sans Symbols" w:eastAsia="Noto Sans Symbols" w:hAnsi="Noto Sans Symbols" w:cs="Noto Sans Symbols"/>
        <w:b w:val="0"/>
        <w:sz w:val="22"/>
        <w:szCs w:val="22"/>
      </w:rPr>
    </w:lvl>
    <w:lvl w:ilvl="1">
      <w:start w:val="1"/>
      <w:numFmt w:val="bullet"/>
      <w:lvlText w:val="o"/>
      <w:lvlJc w:val="left"/>
      <w:pPr>
        <w:ind w:left="1144" w:hanging="360"/>
      </w:pPr>
      <w:rPr>
        <w:rFonts w:ascii="Courier New" w:eastAsia="Courier New" w:hAnsi="Courier New" w:cs="Courier New"/>
      </w:rPr>
    </w:lvl>
    <w:lvl w:ilvl="2">
      <w:start w:val="1"/>
      <w:numFmt w:val="bullet"/>
      <w:lvlText w:val="▪"/>
      <w:lvlJc w:val="left"/>
      <w:pPr>
        <w:ind w:left="1864" w:hanging="360"/>
      </w:pPr>
      <w:rPr>
        <w:rFonts w:ascii="Noto Sans Symbols" w:eastAsia="Noto Sans Symbols" w:hAnsi="Noto Sans Symbols" w:cs="Noto Sans Symbols"/>
      </w:rPr>
    </w:lvl>
    <w:lvl w:ilvl="3">
      <w:start w:val="1"/>
      <w:numFmt w:val="bullet"/>
      <w:lvlText w:val="●"/>
      <w:lvlJc w:val="left"/>
      <w:pPr>
        <w:ind w:left="2584" w:hanging="360"/>
      </w:pPr>
      <w:rPr>
        <w:rFonts w:ascii="Noto Sans Symbols" w:eastAsia="Noto Sans Symbols" w:hAnsi="Noto Sans Symbols" w:cs="Noto Sans Symbols"/>
      </w:rPr>
    </w:lvl>
    <w:lvl w:ilvl="4">
      <w:start w:val="1"/>
      <w:numFmt w:val="bullet"/>
      <w:lvlText w:val="o"/>
      <w:lvlJc w:val="left"/>
      <w:pPr>
        <w:ind w:left="3304" w:hanging="360"/>
      </w:pPr>
      <w:rPr>
        <w:rFonts w:ascii="Courier New" w:eastAsia="Courier New" w:hAnsi="Courier New" w:cs="Courier New"/>
      </w:rPr>
    </w:lvl>
    <w:lvl w:ilvl="5">
      <w:start w:val="1"/>
      <w:numFmt w:val="bullet"/>
      <w:lvlText w:val="▪"/>
      <w:lvlJc w:val="left"/>
      <w:pPr>
        <w:ind w:left="4024" w:hanging="360"/>
      </w:pPr>
      <w:rPr>
        <w:rFonts w:ascii="Noto Sans Symbols" w:eastAsia="Noto Sans Symbols" w:hAnsi="Noto Sans Symbols" w:cs="Noto Sans Symbols"/>
      </w:rPr>
    </w:lvl>
    <w:lvl w:ilvl="6">
      <w:start w:val="1"/>
      <w:numFmt w:val="bullet"/>
      <w:lvlText w:val="●"/>
      <w:lvlJc w:val="left"/>
      <w:pPr>
        <w:ind w:left="4744" w:hanging="360"/>
      </w:pPr>
      <w:rPr>
        <w:rFonts w:ascii="Noto Sans Symbols" w:eastAsia="Noto Sans Symbols" w:hAnsi="Noto Sans Symbols" w:cs="Noto Sans Symbols"/>
      </w:rPr>
    </w:lvl>
    <w:lvl w:ilvl="7">
      <w:start w:val="1"/>
      <w:numFmt w:val="bullet"/>
      <w:lvlText w:val="o"/>
      <w:lvlJc w:val="left"/>
      <w:pPr>
        <w:ind w:left="5464" w:hanging="360"/>
      </w:pPr>
      <w:rPr>
        <w:rFonts w:ascii="Courier New" w:eastAsia="Courier New" w:hAnsi="Courier New" w:cs="Courier New"/>
      </w:rPr>
    </w:lvl>
    <w:lvl w:ilvl="8">
      <w:start w:val="1"/>
      <w:numFmt w:val="bullet"/>
      <w:lvlText w:val="▪"/>
      <w:lvlJc w:val="left"/>
      <w:pPr>
        <w:ind w:left="6184" w:hanging="360"/>
      </w:pPr>
      <w:rPr>
        <w:rFonts w:ascii="Noto Sans Symbols" w:eastAsia="Noto Sans Symbols" w:hAnsi="Noto Sans Symbols" w:cs="Noto Sans Symbols"/>
      </w:rPr>
    </w:lvl>
  </w:abstractNum>
  <w:abstractNum w:abstractNumId="8" w15:restartNumberingAfterBreak="0">
    <w:nsid w:val="78727935"/>
    <w:multiLevelType w:val="multilevel"/>
    <w:tmpl w:val="850C8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9542839">
    <w:abstractNumId w:val="8"/>
  </w:num>
  <w:num w:numId="2" w16cid:durableId="525020650">
    <w:abstractNumId w:val="6"/>
  </w:num>
  <w:num w:numId="3" w16cid:durableId="1421171509">
    <w:abstractNumId w:val="0"/>
  </w:num>
  <w:num w:numId="4" w16cid:durableId="117377094">
    <w:abstractNumId w:val="1"/>
  </w:num>
  <w:num w:numId="5" w16cid:durableId="1377195058">
    <w:abstractNumId w:val="7"/>
  </w:num>
  <w:num w:numId="6" w16cid:durableId="2104183296">
    <w:abstractNumId w:val="3"/>
  </w:num>
  <w:num w:numId="7" w16cid:durableId="2065325651">
    <w:abstractNumId w:val="5"/>
  </w:num>
  <w:num w:numId="8" w16cid:durableId="1765757887">
    <w:abstractNumId w:val="2"/>
  </w:num>
  <w:num w:numId="9" w16cid:durableId="1135874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72"/>
    <w:rsid w:val="004B67EE"/>
    <w:rsid w:val="00DB2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529"/>
  <w15:docId w15:val="{BDC66AA3-0723-4DD0-B073-325074FA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012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E05E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05E7F"/>
    <w:pPr>
      <w:spacing w:after="0" w:line="240" w:lineRule="auto"/>
      <w:contextualSpacing/>
    </w:pPr>
    <w:rPr>
      <w:rFonts w:asciiTheme="majorHAnsi" w:eastAsiaTheme="majorEastAsia" w:hAnsiTheme="majorHAnsi" w:cstheme="majorBidi"/>
      <w:spacing w:val="-10"/>
      <w:kern w:val="28"/>
      <w:sz w:val="56"/>
      <w:szCs w:val="56"/>
    </w:rPr>
  </w:style>
  <w:style w:type="character" w:styleId="Enfasiintensa">
    <w:name w:val="Intense Emphasis"/>
    <w:basedOn w:val="Carpredefinitoparagrafo"/>
    <w:uiPriority w:val="21"/>
    <w:qFormat/>
    <w:rsid w:val="00320121"/>
    <w:rPr>
      <w:i/>
      <w:iCs/>
      <w:color w:val="4472C4" w:themeColor="accent1"/>
    </w:rPr>
  </w:style>
  <w:style w:type="paragraph" w:styleId="Paragrafoelenco">
    <w:name w:val="List Paragraph"/>
    <w:basedOn w:val="Normale"/>
    <w:uiPriority w:val="34"/>
    <w:qFormat/>
    <w:rsid w:val="004370C2"/>
    <w:pPr>
      <w:ind w:left="720"/>
      <w:contextualSpacing/>
    </w:pPr>
  </w:style>
  <w:style w:type="character" w:customStyle="1" w:styleId="TitoloCarattere">
    <w:name w:val="Titolo Carattere"/>
    <w:basedOn w:val="Carpredefinitoparagrafo"/>
    <w:link w:val="Titolo"/>
    <w:uiPriority w:val="10"/>
    <w:rsid w:val="00E05E7F"/>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E05E7F"/>
    <w:rPr>
      <w:rFonts w:asciiTheme="majorHAnsi" w:eastAsiaTheme="majorEastAsia" w:hAnsiTheme="majorHAnsi" w:cstheme="majorBidi"/>
      <w:color w:val="2F5496" w:themeColor="accent1" w:themeShade="BF"/>
      <w:sz w:val="26"/>
      <w:szCs w:val="26"/>
    </w:rPr>
  </w:style>
  <w:style w:type="character" w:styleId="Enfasicorsivo">
    <w:name w:val="Emphasis"/>
    <w:basedOn w:val="Carpredefinitoparagrafo"/>
    <w:uiPriority w:val="20"/>
    <w:qFormat/>
    <w:rsid w:val="009A6673"/>
    <w:rPr>
      <w:i/>
      <w:iCs/>
    </w:rPr>
  </w:style>
  <w:style w:type="paragraph" w:styleId="NormaleWeb">
    <w:name w:val="Normal (Web)"/>
    <w:basedOn w:val="Normale"/>
    <w:uiPriority w:val="99"/>
    <w:unhideWhenUsed/>
    <w:rsid w:val="0020400C"/>
    <w:rPr>
      <w:rFonts w:ascii="Times New Roman" w:hAnsi="Times New Roman" w:cs="Times New Roman"/>
      <w:sz w:val="24"/>
      <w:szCs w:val="24"/>
    </w:rPr>
  </w:style>
  <w:style w:type="character" w:styleId="Collegamentoipertestuale">
    <w:name w:val="Hyperlink"/>
    <w:basedOn w:val="Carpredefinitoparagrafo"/>
    <w:uiPriority w:val="99"/>
    <w:unhideWhenUsed/>
    <w:rsid w:val="0087304A"/>
    <w:rPr>
      <w:color w:val="0563C1" w:themeColor="hyperlink"/>
      <w:u w:val="single"/>
    </w:rPr>
  </w:style>
  <w:style w:type="character" w:styleId="Menzionenonrisolta">
    <w:name w:val="Unresolved Mention"/>
    <w:basedOn w:val="Carpredefinitoparagrafo"/>
    <w:uiPriority w:val="99"/>
    <w:semiHidden/>
    <w:unhideWhenUsed/>
    <w:rsid w:val="0087304A"/>
    <w:rPr>
      <w:color w:val="605E5C"/>
      <w:shd w:val="clear" w:color="auto" w:fill="E1DFDD"/>
    </w:rPr>
  </w:style>
  <w:style w:type="character" w:styleId="Collegamentovisitato">
    <w:name w:val="FollowedHyperlink"/>
    <w:basedOn w:val="Carpredefinitoparagrafo"/>
    <w:uiPriority w:val="99"/>
    <w:semiHidden/>
    <w:unhideWhenUsed/>
    <w:rsid w:val="00B7333E"/>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uolafutura.pubblica.istruzione.it/web/scuola-futura/home" TargetMode="External"/><Relationship Id="rId3" Type="http://schemas.openxmlformats.org/officeDocument/2006/relationships/styles" Target="styles.xml"/><Relationship Id="rId7" Type="http://schemas.openxmlformats.org/officeDocument/2006/relationships/hyperlink" Target="mailto:COIC802007@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caGnrLdjC70ZUIlDRPgvtOtZQ==">CgMxLjAyCGguZ2pkZ3hzMgloLjMwajB6bGwyCWguMWZvYjl0ZTIJaC4zem55c2g3OAByITFfdmRFTUR4NTFPTDgtblRSY1JEU3UtWk9IRWhRazBJQw==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Monteleone</dc:creator>
  <cp:lastModifiedBy>Marin Riboni</cp:lastModifiedBy>
  <cp:revision>2</cp:revision>
  <dcterms:created xsi:type="dcterms:W3CDTF">2023-11-08T11:44:00Z</dcterms:created>
  <dcterms:modified xsi:type="dcterms:W3CDTF">2023-11-08T11:44:00Z</dcterms:modified>
</cp:coreProperties>
</file>