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E41FFF">
        <w:rPr>
          <w:b/>
          <w:sz w:val="32"/>
        </w:rPr>
        <w:t xml:space="preserve"> PER </w:t>
      </w:r>
      <w:r w:rsidR="00422D36">
        <w:rPr>
          <w:b/>
          <w:sz w:val="32"/>
        </w:rPr>
        <w:t xml:space="preserve">INTERPELLI E </w:t>
      </w:r>
      <w:proofErr w:type="spellStart"/>
      <w:r w:rsidR="00422D36">
        <w:rPr>
          <w:b/>
          <w:sz w:val="32"/>
        </w:rPr>
        <w:t>M.A.D.</w:t>
      </w:r>
      <w:proofErr w:type="spellEnd"/>
    </w:p>
    <w:p w:rsidR="00F07191" w:rsidRDefault="00F07191" w:rsidP="00F07191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>[</w:t>
      </w:r>
      <w:proofErr w:type="spellStart"/>
      <w:r w:rsidRPr="00E361B4">
        <w:rPr>
          <w:b/>
          <w:sz w:val="20"/>
        </w:rPr>
        <w:t>Ver</w:t>
      </w:r>
      <w:proofErr w:type="spellEnd"/>
      <w:r w:rsidRPr="00E361B4">
        <w:rPr>
          <w:b/>
          <w:sz w:val="20"/>
        </w:rPr>
        <w:t xml:space="preserve">. </w:t>
      </w:r>
      <w:r w:rsidR="00794F8F">
        <w:rPr>
          <w:b/>
          <w:sz w:val="20"/>
        </w:rPr>
        <w:t>P012</w:t>
      </w:r>
      <w:r w:rsidR="00422D36">
        <w:rPr>
          <w:b/>
          <w:sz w:val="20"/>
        </w:rPr>
        <w:t>b</w:t>
      </w:r>
      <w:r w:rsidR="00794F8F">
        <w:rPr>
          <w:b/>
          <w:sz w:val="20"/>
        </w:rPr>
        <w:t xml:space="preserve"> del </w:t>
      </w:r>
      <w:r w:rsidR="00422D36">
        <w:rPr>
          <w:b/>
          <w:sz w:val="20"/>
        </w:rPr>
        <w:t>05/09/2024</w:t>
      </w:r>
      <w:r w:rsidRPr="00E361B4">
        <w:rPr>
          <w:b/>
          <w:sz w:val="20"/>
        </w:rPr>
        <w:t>]</w:t>
      </w:r>
      <w:r>
        <w:rPr>
          <w:b/>
          <w:sz w:val="20"/>
        </w:rPr>
        <w:t xml:space="preserve">  </w:t>
      </w:r>
    </w:p>
    <w:p w:rsidR="00C21FEC" w:rsidRDefault="00C21FEC" w:rsidP="00E15234">
      <w:pPr>
        <w:spacing w:after="0" w:line="240" w:lineRule="auto"/>
        <w:rPr>
          <w:sz w:val="18"/>
          <w:szCs w:val="18"/>
        </w:rPr>
      </w:pPr>
    </w:p>
    <w:p w:rsidR="002F6D30" w:rsidRDefault="00E15234" w:rsidP="002F6D3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F6D30">
        <w:rPr>
          <w:sz w:val="18"/>
          <w:szCs w:val="18"/>
        </w:rPr>
        <w:t>Prima che Lei ci fornisca i dati personali che La riguardano, in applicazione dell’art. 13 del Regolamento UE 2016/679 (</w:t>
      </w:r>
      <w:proofErr w:type="spellStart"/>
      <w:r w:rsidR="002F6D30">
        <w:rPr>
          <w:sz w:val="18"/>
          <w:szCs w:val="18"/>
        </w:rPr>
        <w:t>G.D.P.R.</w:t>
      </w:r>
      <w:proofErr w:type="spellEnd"/>
      <w:r w:rsidR="002F6D30">
        <w:rPr>
          <w:sz w:val="18"/>
          <w:szCs w:val="18"/>
        </w:rPr>
        <w:t>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2F6D30" w:rsidRPr="00E15234" w:rsidRDefault="002F6D30" w:rsidP="002F6D3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 tal fine si precisa che Lei, in qualità di</w:t>
      </w:r>
      <w:r w:rsidRPr="002F6D30">
        <w:rPr>
          <w:sz w:val="18"/>
          <w:szCs w:val="18"/>
        </w:rPr>
        <w:t xml:space="preserve"> aspirant</w:t>
      </w:r>
      <w:r>
        <w:rPr>
          <w:sz w:val="18"/>
          <w:szCs w:val="18"/>
        </w:rPr>
        <w:t xml:space="preserve">e </w:t>
      </w:r>
      <w:r w:rsidR="00D80DE2">
        <w:rPr>
          <w:sz w:val="18"/>
          <w:szCs w:val="18"/>
        </w:rPr>
        <w:t>lavoratore</w:t>
      </w:r>
      <w:r w:rsidRPr="002F6D30">
        <w:rPr>
          <w:sz w:val="18"/>
          <w:szCs w:val="18"/>
        </w:rPr>
        <w:t xml:space="preserve"> </w:t>
      </w:r>
      <w:r>
        <w:rPr>
          <w:sz w:val="18"/>
          <w:szCs w:val="18"/>
        </w:rPr>
        <w:t>disponibile</w:t>
      </w:r>
      <w:r w:rsidRPr="002F6D30">
        <w:rPr>
          <w:sz w:val="18"/>
          <w:szCs w:val="18"/>
        </w:rPr>
        <w:t xml:space="preserve"> per svolgere </w:t>
      </w:r>
      <w:r w:rsidR="00D80DE2">
        <w:rPr>
          <w:sz w:val="18"/>
          <w:szCs w:val="18"/>
        </w:rPr>
        <w:t>un incarico presso l’Istituto</w:t>
      </w:r>
      <w:r>
        <w:rPr>
          <w:sz w:val="18"/>
          <w:szCs w:val="18"/>
        </w:rPr>
        <w:t xml:space="preserve">, è definito “interessato” ed è il destinatario della presente comunicazione informativa </w:t>
      </w:r>
    </w:p>
    <w:p w:rsidR="00E15234" w:rsidRDefault="00E15234" w:rsidP="002F6D30">
      <w:pPr>
        <w:spacing w:after="0" w:line="240" w:lineRule="auto"/>
      </w:pPr>
    </w:p>
    <w:tbl>
      <w:tblPr>
        <w:tblStyle w:val="PlainTable4"/>
        <w:tblW w:w="0" w:type="auto"/>
        <w:tblLook w:val="04A0"/>
      </w:tblPr>
      <w:tblGrid>
        <w:gridCol w:w="1701"/>
        <w:gridCol w:w="8416"/>
      </w:tblGrid>
      <w:tr w:rsidR="002F6D30" w:rsidTr="002F6D30">
        <w:trPr>
          <w:cnfStyle w:val="100000000000"/>
          <w:trHeight w:val="1104"/>
        </w:trPr>
        <w:tc>
          <w:tcPr>
            <w:cnfStyle w:val="00100000000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F6D30" w:rsidRPr="00291357" w:rsidRDefault="002F6D30" w:rsidP="002F6D3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personali ?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2F6D30" w:rsidRPr="00E15234" w:rsidRDefault="002F6D30" w:rsidP="00D80DE2">
            <w:pPr>
              <w:cnfStyle w:val="10000000000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</w:t>
            </w:r>
            <w:r w:rsidRPr="00E15234">
              <w:rPr>
                <w:b w:val="0"/>
                <w:sz w:val="18"/>
                <w:szCs w:val="16"/>
              </w:rPr>
              <w:t xml:space="preserve">avviene al fine di </w:t>
            </w:r>
            <w:r>
              <w:rPr>
                <w:b w:val="0"/>
                <w:sz w:val="18"/>
                <w:szCs w:val="16"/>
              </w:rPr>
              <w:t xml:space="preserve">costituire una base di dati di aspiranti </w:t>
            </w:r>
            <w:r w:rsidR="00D80DE2">
              <w:rPr>
                <w:b w:val="0"/>
                <w:sz w:val="18"/>
                <w:szCs w:val="16"/>
              </w:rPr>
              <w:t>lavoratori</w:t>
            </w:r>
            <w:r>
              <w:rPr>
                <w:b w:val="0"/>
                <w:sz w:val="18"/>
                <w:szCs w:val="16"/>
              </w:rPr>
              <w:t xml:space="preserve"> entro cui individuare i destinatari di una proposta di contratto di lavoro subordinato a tempo determinato e per l’eventuale presa di servizio, per </w:t>
            </w:r>
            <w:r w:rsidRPr="00E15234">
              <w:rPr>
                <w:b w:val="0"/>
                <w:sz w:val="18"/>
                <w:szCs w:val="16"/>
              </w:rPr>
              <w:t xml:space="preserve">adempiere agli obblighi </w:t>
            </w:r>
            <w:r>
              <w:rPr>
                <w:b w:val="0"/>
                <w:sz w:val="18"/>
                <w:szCs w:val="16"/>
              </w:rPr>
              <w:t xml:space="preserve">connessi al disbrigo delle pratiche precontrattuali e necessarie per l’instaurazione ed il mantenimento del rapporto di lavoro </w:t>
            </w:r>
            <w:r w:rsidRPr="00E15234">
              <w:rPr>
                <w:b w:val="0"/>
                <w:sz w:val="18"/>
                <w:szCs w:val="16"/>
              </w:rPr>
              <w:t>come definito all’Art. 2094 c.c.</w:t>
            </w:r>
            <w:r>
              <w:rPr>
                <w:b w:val="0"/>
                <w:sz w:val="18"/>
                <w:szCs w:val="16"/>
              </w:rPr>
              <w:t xml:space="preserve"> </w:t>
            </w:r>
          </w:p>
        </w:tc>
      </w:tr>
      <w:tr w:rsidR="002F6D30" w:rsidTr="0017078B">
        <w:trPr>
          <w:cnfStyle w:val="000000100000"/>
          <w:trHeight w:val="882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F6D30" w:rsidRDefault="002F6D30" w:rsidP="002F6D3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dati tratterete al fine di raggiungere le finalità sopra esposte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2F6D30" w:rsidRDefault="002F6D30" w:rsidP="002F6D30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anagrafica, di contatto e volti alla certificazione delle competenze possedute</w:t>
            </w:r>
            <w:r w:rsidR="00D80DE2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 xml:space="preserve"> </w:t>
            </w:r>
          </w:p>
          <w:p w:rsidR="002F6D30" w:rsidRPr="003F5EEA" w:rsidRDefault="00263BAB" w:rsidP="002F6D30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Potranno essere trattati anche dati di natura particolare</w:t>
            </w:r>
            <w:r w:rsidR="00D80DE2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 xml:space="preserve">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>
              <w:rPr>
                <w:sz w:val="18"/>
                <w:szCs w:val="16"/>
              </w:rPr>
              <w:t xml:space="preserve"> e </w:t>
            </w:r>
            <w:r w:rsidR="002F6D30">
              <w:rPr>
                <w:sz w:val="18"/>
                <w:szCs w:val="16"/>
              </w:rPr>
              <w:t>giudiziaria relativi a condanne penali o reati ma nel rispetto del principio di indispensabilità del trattamento.</w:t>
            </w:r>
          </w:p>
        </w:tc>
      </w:tr>
      <w:tr w:rsidR="002F6D30" w:rsidTr="002256F4">
        <w:trPr>
          <w:trHeight w:val="882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F6D30" w:rsidRPr="00291357" w:rsidRDefault="002F6D30" w:rsidP="002F6D3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2F6D30" w:rsidRDefault="002F6D30" w:rsidP="002F6D30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4D1601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2F6D30" w:rsidRPr="00291357" w:rsidRDefault="002F6D30" w:rsidP="002F6D30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</w:t>
            </w:r>
            <w:proofErr w:type="spellStart"/>
            <w:r>
              <w:rPr>
                <w:sz w:val="18"/>
                <w:szCs w:val="16"/>
              </w:rPr>
              <w:t>AG.I.D.</w:t>
            </w:r>
            <w:proofErr w:type="spellEnd"/>
            <w:r>
              <w:rPr>
                <w:sz w:val="18"/>
                <w:szCs w:val="16"/>
              </w:rPr>
              <w:t>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E15234" w:rsidTr="002F6D30">
        <w:trPr>
          <w:cnfStyle w:val="000000100000"/>
          <w:trHeight w:val="138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B3021E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3021E" w:rsidRDefault="00E15234" w:rsidP="00E15234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personali in questione </w:t>
            </w:r>
            <w:r w:rsidR="00E41FFF">
              <w:rPr>
                <w:sz w:val="18"/>
                <w:szCs w:val="16"/>
              </w:rPr>
              <w:t>non entreranno nella disponibilità di terzi se non dopo la formalizzazione del contratto di lavoro.</w:t>
            </w:r>
            <w:r w:rsidRPr="00291357">
              <w:rPr>
                <w:sz w:val="18"/>
                <w:szCs w:val="16"/>
              </w:rPr>
              <w:t xml:space="preserve"> </w:t>
            </w:r>
            <w:r w:rsidR="00B3021E">
              <w:rPr>
                <w:sz w:val="18"/>
                <w:szCs w:val="16"/>
              </w:rPr>
              <w:t>I dati inerenti al rapporto di lavoro gestiti in modalità informatica potranno essere visti dai tecnici incaricati della loro custodia in occasione delle attività di controllo e manutenzione della rete e delle appar</w:t>
            </w:r>
            <w:r w:rsidR="00D80DE2">
              <w:rPr>
                <w:sz w:val="18"/>
                <w:szCs w:val="16"/>
              </w:rPr>
              <w:t>ecchiature informatiche in genere.</w:t>
            </w:r>
          </w:p>
          <w:p w:rsidR="00E15234" w:rsidRPr="00291357" w:rsidRDefault="00263BAB" w:rsidP="00E15234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E15234" w:rsidTr="002F6D30">
        <w:trPr>
          <w:trHeight w:val="413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291357" w:rsidRDefault="00E15234" w:rsidP="00E41FFF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 w:rsidR="00D80DE2"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 w:rsidR="00B3021E"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</w:t>
            </w:r>
            <w:r w:rsidR="00E41FFF">
              <w:rPr>
                <w:sz w:val="18"/>
                <w:szCs w:val="16"/>
              </w:rPr>
              <w:t>due anni scolastici consecutivi a partire da quello in cui viene ricevuta la messa a disposizione.</w:t>
            </w:r>
          </w:p>
        </w:tc>
      </w:tr>
      <w:tr w:rsidR="00D80DE2" w:rsidTr="00521BB6">
        <w:trPr>
          <w:cnfStyle w:val="000000100000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80DE2" w:rsidRPr="00291357" w:rsidRDefault="00D80DE2" w:rsidP="00D80DE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D80DE2" w:rsidRDefault="00D80DE2" w:rsidP="00D80DE2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</w:t>
            </w:r>
            <w:proofErr w:type="spellStart"/>
            <w:r>
              <w:rPr>
                <w:sz w:val="18"/>
                <w:szCs w:val="16"/>
              </w:rPr>
              <w:t>R.P.D.</w:t>
            </w:r>
            <w:proofErr w:type="spellEnd"/>
            <w:r>
              <w:rPr>
                <w:sz w:val="18"/>
                <w:szCs w:val="16"/>
              </w:rPr>
              <w:t>/</w:t>
            </w:r>
            <w:proofErr w:type="spellStart"/>
            <w:r>
              <w:rPr>
                <w:sz w:val="18"/>
                <w:szCs w:val="16"/>
              </w:rPr>
              <w:t>D.P.O.</w:t>
            </w:r>
            <w:proofErr w:type="spellEnd"/>
            <w:r w:rsidRPr="00291357">
              <w:rPr>
                <w:sz w:val="18"/>
                <w:szCs w:val="16"/>
              </w:rPr>
              <w:t>:</w:t>
            </w:r>
          </w:p>
          <w:p w:rsidR="00D80DE2" w:rsidRPr="00291357" w:rsidRDefault="00D80DE2" w:rsidP="00D80DE2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D80DE2" w:rsidRPr="00291357" w:rsidRDefault="00D80DE2" w:rsidP="00D80DE2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D80DE2" w:rsidRPr="00291357" w:rsidRDefault="00D80DE2" w:rsidP="00D80DE2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D80DE2" w:rsidRDefault="00D80DE2" w:rsidP="00D80DE2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D80DE2" w:rsidRPr="00291357" w:rsidRDefault="00D80DE2" w:rsidP="00D80DE2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 xml:space="preserve">di controllo dello Stato europeo di residenza, nonché a revocare il consenso al trattamento ai sensi dell’Art. 6 del </w:t>
            </w:r>
            <w:proofErr w:type="spellStart"/>
            <w:r>
              <w:rPr>
                <w:sz w:val="18"/>
                <w:szCs w:val="16"/>
              </w:rPr>
              <w:t>G.D.P.R.</w:t>
            </w:r>
            <w:proofErr w:type="spellEnd"/>
          </w:p>
        </w:tc>
      </w:tr>
      <w:tr w:rsidR="00E15234" w:rsidTr="00D80DE2">
        <w:trPr>
          <w:trHeight w:val="43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Cosa accade se non conferisco i miei dati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E15234" w:rsidRPr="00291357" w:rsidRDefault="00E15234" w:rsidP="00D80DE2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del rapporto di lavoro.</w:t>
            </w:r>
          </w:p>
        </w:tc>
      </w:tr>
      <w:tr w:rsidR="00A81FFB" w:rsidTr="002F6D30">
        <w:trPr>
          <w:cnfStyle w:val="000000100000"/>
          <w:trHeight w:val="436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81FFB" w:rsidRPr="00291357" w:rsidRDefault="00A81FFB" w:rsidP="00A81FF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81FFB" w:rsidRPr="00291357" w:rsidRDefault="00A81FFB" w:rsidP="00A81FFB">
            <w:pPr>
              <w:cnfStyle w:val="0000001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E15234" w:rsidTr="002F6D30">
        <w:trPr>
          <w:trHeight w:val="658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</w:t>
            </w:r>
            <w:proofErr w:type="spell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>R.P.D.</w:t>
            </w:r>
            <w:proofErr w:type="spellEnd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 / </w:t>
            </w:r>
            <w:proofErr w:type="spell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>D.P.O.</w:t>
            </w:r>
            <w:proofErr w:type="spellEnd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>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</w:t>
            </w:r>
            <w:proofErr w:type="spellStart"/>
            <w:r w:rsidRPr="00291357">
              <w:rPr>
                <w:sz w:val="18"/>
                <w:szCs w:val="16"/>
              </w:rPr>
              <w:t>Corbellini</w:t>
            </w:r>
            <w:proofErr w:type="spellEnd"/>
            <w:r w:rsidRPr="00291357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 xml:space="preserve">c/o Studio </w:t>
            </w:r>
            <w:proofErr w:type="spellStart"/>
            <w:r w:rsidRPr="00291357">
              <w:rPr>
                <w:sz w:val="18"/>
                <w:szCs w:val="16"/>
              </w:rPr>
              <w:t>AG.I.COM.</w:t>
            </w:r>
            <w:proofErr w:type="spellEnd"/>
            <w:r w:rsidRPr="00291357">
              <w:rPr>
                <w:sz w:val="18"/>
                <w:szCs w:val="16"/>
              </w:rPr>
              <w:t xml:space="preserve">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</w:t>
            </w:r>
            <w:proofErr w:type="spellStart"/>
            <w:r w:rsidRPr="00291357">
              <w:rPr>
                <w:sz w:val="18"/>
                <w:szCs w:val="16"/>
              </w:rPr>
              <w:t>MI</w:t>
            </w:r>
            <w:proofErr w:type="spellEnd"/>
            <w:r w:rsidRPr="00291357">
              <w:rPr>
                <w:sz w:val="18"/>
                <w:szCs w:val="16"/>
              </w:rPr>
              <w:t>)</w:t>
            </w:r>
          </w:p>
          <w:p w:rsidR="00E15234" w:rsidRPr="00291357" w:rsidRDefault="00E15234" w:rsidP="00E15234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6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DC0D82" w:rsidRDefault="00DC0D82" w:rsidP="00C21FEC">
      <w:pPr>
        <w:spacing w:after="0" w:line="240" w:lineRule="auto"/>
      </w:pPr>
    </w:p>
    <w:p w:rsidR="00E53C57" w:rsidRPr="0080152B" w:rsidRDefault="00E53C57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sectPr w:rsidR="0080152B" w:rsidSect="00E15234">
      <w:headerReference w:type="default" r:id="rId7"/>
      <w:footerReference w:type="default" r:id="rId8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158" w:rsidRDefault="000B5158" w:rsidP="00C0094C">
      <w:pPr>
        <w:spacing w:after="0" w:line="240" w:lineRule="auto"/>
      </w:pPr>
      <w:r>
        <w:separator/>
      </w:r>
    </w:p>
  </w:endnote>
  <w:endnote w:type="continuationSeparator" w:id="0">
    <w:p w:rsidR="000B5158" w:rsidRDefault="000B5158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spellStart"/>
    <w:r w:rsidRPr="00C0094C">
      <w:rPr>
        <w:color w:val="7F7F7F" w:themeColor="text1" w:themeTint="80"/>
        <w:sz w:val="16"/>
      </w:rPr>
      <w:t>D.P.O.</w:t>
    </w:r>
    <w:proofErr w:type="spellEnd"/>
    <w:r>
      <w:rPr>
        <w:color w:val="7F7F7F" w:themeColor="text1" w:themeTint="80"/>
        <w:sz w:val="16"/>
      </w:rPr>
      <w:t xml:space="preserve"> : Luca </w:t>
    </w:r>
    <w:proofErr w:type="spellStart"/>
    <w:r>
      <w:rPr>
        <w:color w:val="7F7F7F" w:themeColor="text1" w:themeTint="80"/>
        <w:sz w:val="16"/>
      </w:rPr>
      <w:t>Corbellini</w:t>
    </w:r>
    <w:proofErr w:type="spellEnd"/>
    <w:r>
      <w:rPr>
        <w:color w:val="7F7F7F" w:themeColor="text1" w:themeTint="80"/>
        <w:sz w:val="16"/>
      </w:rPr>
      <w:t xml:space="preserve"> c/o Studio </w:t>
    </w:r>
    <w:proofErr w:type="spellStart"/>
    <w:r>
      <w:rPr>
        <w:color w:val="7F7F7F" w:themeColor="text1" w:themeTint="80"/>
        <w:sz w:val="16"/>
      </w:rPr>
      <w:t>AG.I.COM.</w:t>
    </w:r>
    <w:proofErr w:type="spellEnd"/>
    <w:r>
      <w:rPr>
        <w:color w:val="7F7F7F" w:themeColor="text1" w:themeTint="80"/>
        <w:sz w:val="16"/>
      </w:rPr>
      <w:t xml:space="preserve"> S.r.l.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158" w:rsidRDefault="000B5158" w:rsidP="00C0094C">
      <w:pPr>
        <w:spacing w:after="0" w:line="240" w:lineRule="auto"/>
      </w:pPr>
      <w:r>
        <w:separator/>
      </w:r>
    </w:p>
  </w:footnote>
  <w:footnote w:type="continuationSeparator" w:id="0">
    <w:p w:rsidR="000B5158" w:rsidRDefault="000B5158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53" w:rsidRDefault="00103953" w:rsidP="00103953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1427797" cy="317288"/>
          <wp:effectExtent l="0" t="0" r="0" b="0"/>
          <wp:docPr id="1048" name="image1.jpg" descr="Immagine che contiene testo&#10;&#10;Descrizione generata con affidabilità molto elev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con affidabilità molto elev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797" cy="31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2646998" cy="287132"/>
          <wp:effectExtent l="0" t="0" r="0" b="0"/>
          <wp:docPr id="10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6998" cy="287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1132522" cy="360007"/>
          <wp:effectExtent l="0" t="0" r="0" b="0"/>
          <wp:docPr id="10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522" cy="360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114300" distR="114300">
          <wp:extent cx="647700" cy="359410"/>
          <wp:effectExtent l="0" t="0" r="0" b="0"/>
          <wp:docPr id="1054" name="image7.png" descr="K:\LUCIA\0. CIRCOLARI in preparazione\eTwinning-Logo_CMYK-1-e1612965655712-365x25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K:\LUCIA\0. CIRCOLARI in preparazione\eTwinning-Logo_CMYK-1-e1612965655712-365x250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650" cy="3599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3953" w:rsidRDefault="00103953" w:rsidP="00103953">
    <w:pPr>
      <w:pBdr>
        <w:top w:val="nil"/>
        <w:left w:val="nil"/>
        <w:bottom w:val="nil"/>
        <w:right w:val="nil"/>
        <w:between w:val="nil"/>
      </w:pBdr>
      <w:spacing w:before="280" w:after="280" w:line="240" w:lineRule="auto"/>
      <w:ind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2752725</wp:posOffset>
          </wp:positionH>
          <wp:positionV relativeFrom="paragraph">
            <wp:posOffset>335280</wp:posOffset>
          </wp:positionV>
          <wp:extent cx="704850" cy="676275"/>
          <wp:effectExtent l="0" t="0" r="0" b="0"/>
          <wp:wrapNone/>
          <wp:docPr id="105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" w:eastAsia="Times" w:hAnsi="Times" w:cs="Times"/>
        <w:noProof/>
        <w:color w:val="000000"/>
        <w:sz w:val="20"/>
        <w:szCs w:val="20"/>
      </w:rPr>
      <w:drawing>
        <wp:inline distT="0" distB="0" distL="114300" distR="114300">
          <wp:extent cx="1094422" cy="420322"/>
          <wp:effectExtent l="0" t="0" r="0" b="0"/>
          <wp:docPr id="1052" name="image5.png" descr="K:\LUCIA\0. CIRCOLARI in preparazione\Erasmu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K:\LUCIA\0. CIRCOLARI in preparazione\Erasmus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422" cy="420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  <w:sz w:val="20"/>
        <w:szCs w:val="20"/>
      </w:rPr>
      <w:t xml:space="preserve">      </w:t>
    </w:r>
    <w:r>
      <w:rPr>
        <w:color w:val="000000"/>
      </w:rPr>
      <w:t xml:space="preserve">                                                                                                                       </w:t>
    </w:r>
    <w:r>
      <w:rPr>
        <w:noProof/>
      </w:rPr>
      <w:drawing>
        <wp:inline distT="0" distB="0" distL="114300" distR="114300">
          <wp:extent cx="951596" cy="475798"/>
          <wp:effectExtent l="0" t="0" r="0" b="0"/>
          <wp:docPr id="1051" name="image4.jpg" descr="K:\LUCIA\0. CIRCOLARI in preparazione\coesione-ita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K:\LUCIA\0. CIRCOLARI in preparazione\coesione-italia.jp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1596" cy="475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3953" w:rsidRDefault="00103953" w:rsidP="00103953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Palatino Linotype" w:eastAsia="Palatino Linotype" w:hAnsi="Palatino Linotype" w:cs="Palatino Linotype"/>
        <w:b/>
        <w:i/>
        <w:color w:val="000000"/>
      </w:rPr>
    </w:pPr>
  </w:p>
  <w:p w:rsidR="00103953" w:rsidRDefault="00103953" w:rsidP="001039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Istituto Comprensivo “A.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</w:rPr>
      <w:t>Rosmini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</w:rPr>
      <w:t>”</w:t>
    </w:r>
  </w:p>
  <w:p w:rsidR="00103953" w:rsidRDefault="00103953" w:rsidP="001039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>Scuola Primaria e Secondaria di I Grado</w:t>
    </w:r>
  </w:p>
  <w:p w:rsidR="00103953" w:rsidRDefault="00103953" w:rsidP="001039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Via Mazzini, 39 - 22030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</w:rPr>
      <w:t>Pusiano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</w:rPr>
      <w:t xml:space="preserve"> (CO)   Tel. 031/655944 </w:t>
    </w:r>
  </w:p>
  <w:p w:rsidR="00103953" w:rsidRDefault="00103953" w:rsidP="001039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E-mail: </w:t>
    </w:r>
    <w:hyperlink r:id="rId8">
      <w:r>
        <w:rPr>
          <w:rFonts w:ascii="Palatino Linotype" w:eastAsia="Palatino Linotype" w:hAnsi="Palatino Linotype" w:cs="Palatino Linotype"/>
          <w:b/>
          <w:i/>
          <w:color w:val="0000FF"/>
          <w:u w:val="single"/>
        </w:rPr>
        <w:t>COIC802007@istruzione.it</w:t>
      </w:r>
    </w:hyperlink>
    <w:r>
      <w:rPr>
        <w:rFonts w:ascii="Palatino Linotype" w:eastAsia="Palatino Linotype" w:hAnsi="Palatino Linotype" w:cs="Palatino Linotype"/>
        <w:b/>
        <w:i/>
        <w:color w:val="000000"/>
      </w:rPr>
      <w:t xml:space="preserve">      web: www.icrosminipusiano.edu.it</w:t>
    </w:r>
  </w:p>
  <w:p w:rsidR="00103953" w:rsidRDefault="00103953" w:rsidP="001039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>Posta elettronica certificata: COIC802007@pec.istruzione.it</w:t>
    </w:r>
  </w:p>
  <w:p w:rsidR="00291357" w:rsidRPr="00103953" w:rsidRDefault="00291357" w:rsidP="0010395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21FEC"/>
    <w:rsid w:val="000B5158"/>
    <w:rsid w:val="00103953"/>
    <w:rsid w:val="0018227C"/>
    <w:rsid w:val="001B6B16"/>
    <w:rsid w:val="00250BA5"/>
    <w:rsid w:val="00263BAB"/>
    <w:rsid w:val="0027086F"/>
    <w:rsid w:val="00291357"/>
    <w:rsid w:val="002A3928"/>
    <w:rsid w:val="002C266D"/>
    <w:rsid w:val="002F6D30"/>
    <w:rsid w:val="003A18AE"/>
    <w:rsid w:val="00422D36"/>
    <w:rsid w:val="004C4201"/>
    <w:rsid w:val="004D1601"/>
    <w:rsid w:val="005A2972"/>
    <w:rsid w:val="0062076C"/>
    <w:rsid w:val="00627A4D"/>
    <w:rsid w:val="00672CD5"/>
    <w:rsid w:val="006812A1"/>
    <w:rsid w:val="006F5C85"/>
    <w:rsid w:val="00720BB9"/>
    <w:rsid w:val="0073715A"/>
    <w:rsid w:val="0076150C"/>
    <w:rsid w:val="00794F8F"/>
    <w:rsid w:val="007F313F"/>
    <w:rsid w:val="007F686E"/>
    <w:rsid w:val="0080152B"/>
    <w:rsid w:val="009B43DA"/>
    <w:rsid w:val="009F347C"/>
    <w:rsid w:val="00A15AB3"/>
    <w:rsid w:val="00A81FFB"/>
    <w:rsid w:val="00B3021E"/>
    <w:rsid w:val="00B56906"/>
    <w:rsid w:val="00B863F7"/>
    <w:rsid w:val="00B870AD"/>
    <w:rsid w:val="00BA1E21"/>
    <w:rsid w:val="00BF7C1F"/>
    <w:rsid w:val="00C0094C"/>
    <w:rsid w:val="00C21FEC"/>
    <w:rsid w:val="00C67057"/>
    <w:rsid w:val="00C95593"/>
    <w:rsid w:val="00D22AC0"/>
    <w:rsid w:val="00D63044"/>
    <w:rsid w:val="00D80DE2"/>
    <w:rsid w:val="00DA7697"/>
    <w:rsid w:val="00DC0D82"/>
    <w:rsid w:val="00DC179D"/>
    <w:rsid w:val="00E15234"/>
    <w:rsid w:val="00E41FFF"/>
    <w:rsid w:val="00E53C57"/>
    <w:rsid w:val="00EB0C12"/>
    <w:rsid w:val="00F07191"/>
    <w:rsid w:val="00F9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0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agicomstudi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02007@istruzione.i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Ileana</cp:lastModifiedBy>
  <cp:revision>12</cp:revision>
  <cp:lastPrinted>2018-05-01T05:55:00Z</cp:lastPrinted>
  <dcterms:created xsi:type="dcterms:W3CDTF">2021-05-31T15:23:00Z</dcterms:created>
  <dcterms:modified xsi:type="dcterms:W3CDTF">2025-09-09T09:44:00Z</dcterms:modified>
</cp:coreProperties>
</file>